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399CD" w14:textId="06D51131" w:rsidR="00D47269" w:rsidRDefault="00D47269" w:rsidP="00D47269">
      <w:pPr>
        <w:pStyle w:val="Title"/>
        <w:spacing w:line="276" w:lineRule="auto"/>
      </w:pPr>
      <w:r w:rsidRPr="00DA2EA4">
        <w:rPr>
          <w:rFonts w:ascii="Aptos" w:hAnsi="Aptos"/>
          <w:noProof/>
          <w:color w:val="000000"/>
        </w:rPr>
        <w:drawing>
          <wp:anchor distT="0" distB="0" distL="114300" distR="114300" simplePos="0" relativeHeight="251666432" behindDoc="0" locked="0" layoutInCell="1" allowOverlap="1" wp14:anchorId="651BF664" wp14:editId="75C5EA04">
            <wp:simplePos x="0" y="0"/>
            <wp:positionH relativeFrom="column">
              <wp:posOffset>1127125</wp:posOffset>
            </wp:positionH>
            <wp:positionV relativeFrom="paragraph">
              <wp:posOffset>-306705</wp:posOffset>
            </wp:positionV>
            <wp:extent cx="3159359" cy="2217420"/>
            <wp:effectExtent l="0" t="0" r="3175" b="0"/>
            <wp:wrapNone/>
            <wp:docPr id="624330058" name="Picture 1"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and white logo&#10;&#10;Description automatically generated with low confidence"/>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3159359" cy="22174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F017E0" w14:textId="77777777" w:rsidR="00D47269" w:rsidRDefault="00D47269" w:rsidP="00D47269"/>
    <w:p w14:paraId="21D0D461" w14:textId="77777777" w:rsidR="00D47269" w:rsidRDefault="00D47269" w:rsidP="00D47269"/>
    <w:p w14:paraId="63704535" w14:textId="77777777" w:rsidR="00D47269" w:rsidRPr="00D47269" w:rsidRDefault="00D47269" w:rsidP="00D47269"/>
    <w:p w14:paraId="1E977D81" w14:textId="77777777" w:rsidR="00D47269" w:rsidRDefault="00D47269" w:rsidP="00DC1E6A">
      <w:pPr>
        <w:spacing w:before="240" w:after="240"/>
        <w:ind w:left="360" w:hanging="630"/>
        <w:jc w:val="center"/>
        <w:rPr>
          <w:rFonts w:ascii="Aptos" w:hAnsi="Aptos"/>
          <w:b/>
          <w:bCs/>
          <w:sz w:val="56"/>
          <w:szCs w:val="56"/>
        </w:rPr>
      </w:pPr>
    </w:p>
    <w:p w14:paraId="1F96239B" w14:textId="44AF9297" w:rsidR="00AA07C4" w:rsidRPr="007F6E3E" w:rsidRDefault="00D47269" w:rsidP="00DC1E6A">
      <w:pPr>
        <w:spacing w:before="240" w:after="240"/>
        <w:ind w:left="360" w:hanging="630"/>
        <w:jc w:val="center"/>
        <w:rPr>
          <w:rFonts w:ascii="Aptos" w:hAnsi="Aptos"/>
          <w:b/>
          <w:bCs/>
          <w:sz w:val="56"/>
          <w:szCs w:val="56"/>
        </w:rPr>
      </w:pPr>
      <w:r w:rsidRPr="007F6E3E">
        <w:rPr>
          <w:rFonts w:ascii="Aptos" w:hAnsi="Aptos"/>
          <w:noProof/>
          <w:sz w:val="16"/>
          <w:szCs w:val="16"/>
        </w:rPr>
        <w:drawing>
          <wp:anchor distT="0" distB="0" distL="114300" distR="114300" simplePos="0" relativeHeight="251659264" behindDoc="1" locked="0" layoutInCell="1" allowOverlap="1" wp14:anchorId="38678EB0" wp14:editId="0184F1FC">
            <wp:simplePos x="0" y="0"/>
            <wp:positionH relativeFrom="margin">
              <wp:posOffset>560070</wp:posOffset>
            </wp:positionH>
            <wp:positionV relativeFrom="paragraph">
              <wp:posOffset>576580</wp:posOffset>
            </wp:positionV>
            <wp:extent cx="4937760" cy="2954020"/>
            <wp:effectExtent l="0" t="0" r="0" b="0"/>
            <wp:wrapThrough wrapText="bothSides">
              <wp:wrapPolygon edited="0">
                <wp:start x="0" y="0"/>
                <wp:lineTo x="0" y="21451"/>
                <wp:lineTo x="21500" y="21451"/>
                <wp:lineTo x="21500" y="0"/>
                <wp:lineTo x="0" y="0"/>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937760" cy="2954020"/>
                    </a:xfrm>
                    <a:prstGeom prst="rect">
                      <a:avLst/>
                    </a:prstGeom>
                  </pic:spPr>
                </pic:pic>
              </a:graphicData>
            </a:graphic>
            <wp14:sizeRelH relativeFrom="page">
              <wp14:pctWidth>0</wp14:pctWidth>
            </wp14:sizeRelH>
            <wp14:sizeRelV relativeFrom="page">
              <wp14:pctHeight>0</wp14:pctHeight>
            </wp14:sizeRelV>
          </wp:anchor>
        </w:drawing>
      </w:r>
    </w:p>
    <w:p w14:paraId="0970D17B" w14:textId="00FC8E80" w:rsidR="00272223" w:rsidRPr="007F6E3E" w:rsidRDefault="00272223" w:rsidP="00DC1E6A">
      <w:pPr>
        <w:spacing w:before="120" w:after="120"/>
        <w:jc w:val="center"/>
        <w:rPr>
          <w:rFonts w:ascii="Aptos" w:hAnsi="Aptos"/>
          <w:b/>
          <w:bCs/>
          <w:sz w:val="52"/>
          <w:szCs w:val="52"/>
        </w:rPr>
      </w:pPr>
    </w:p>
    <w:p w14:paraId="48FF79BB" w14:textId="004C66D1" w:rsidR="00DA2EA4" w:rsidRPr="007F6E3E" w:rsidRDefault="00DA2EA4" w:rsidP="00DC1E6A">
      <w:pPr>
        <w:spacing w:before="120" w:after="120"/>
        <w:jc w:val="center"/>
        <w:rPr>
          <w:rFonts w:ascii="Aptos" w:hAnsi="Aptos"/>
          <w:b/>
          <w:bCs/>
          <w:sz w:val="52"/>
          <w:szCs w:val="52"/>
        </w:rPr>
      </w:pPr>
    </w:p>
    <w:p w14:paraId="24B29482" w14:textId="77777777" w:rsidR="00D47269" w:rsidRPr="007F6E3E" w:rsidRDefault="00D47269" w:rsidP="00DC1E6A">
      <w:pPr>
        <w:spacing w:before="120" w:after="120"/>
        <w:jc w:val="center"/>
        <w:rPr>
          <w:rFonts w:ascii="Aptos" w:hAnsi="Aptos"/>
          <w:b/>
          <w:bCs/>
          <w:sz w:val="52"/>
          <w:szCs w:val="52"/>
        </w:rPr>
      </w:pPr>
    </w:p>
    <w:p w14:paraId="54F4FDB6" w14:textId="77777777" w:rsidR="00D47269" w:rsidRPr="007F6E3E" w:rsidRDefault="00D47269" w:rsidP="00DC1E6A">
      <w:pPr>
        <w:spacing w:before="120" w:after="120"/>
        <w:jc w:val="center"/>
        <w:rPr>
          <w:rFonts w:ascii="Aptos" w:hAnsi="Aptos"/>
          <w:b/>
          <w:bCs/>
          <w:sz w:val="52"/>
          <w:szCs w:val="52"/>
        </w:rPr>
      </w:pPr>
    </w:p>
    <w:p w14:paraId="4C5F290D" w14:textId="7CCFF572" w:rsidR="00D47269" w:rsidRPr="007F6E3E" w:rsidRDefault="00D47269" w:rsidP="00D47269">
      <w:pPr>
        <w:rPr>
          <w:rFonts w:ascii="Aptos" w:hAnsi="Aptos"/>
        </w:rPr>
      </w:pPr>
    </w:p>
    <w:p w14:paraId="6F092707" w14:textId="3B873A52" w:rsidR="00D47269" w:rsidRPr="007F6E3E" w:rsidRDefault="00D47269" w:rsidP="00D47269">
      <w:pPr>
        <w:rPr>
          <w:rFonts w:ascii="Aptos" w:hAnsi="Aptos"/>
        </w:rPr>
      </w:pPr>
    </w:p>
    <w:p w14:paraId="0BF583EF" w14:textId="184363CE" w:rsidR="00D47269" w:rsidRPr="007F6E3E" w:rsidRDefault="00D47269" w:rsidP="00D47269">
      <w:pPr>
        <w:rPr>
          <w:rFonts w:ascii="Aptos" w:hAnsi="Aptos"/>
        </w:rPr>
      </w:pPr>
    </w:p>
    <w:p w14:paraId="116C4EEA" w14:textId="634221A7" w:rsidR="00D47269" w:rsidRPr="007F6E3E" w:rsidRDefault="00D47269" w:rsidP="00D47269">
      <w:pPr>
        <w:rPr>
          <w:rFonts w:ascii="Aptos" w:hAnsi="Aptos"/>
        </w:rPr>
      </w:pPr>
    </w:p>
    <w:p w14:paraId="6B419569" w14:textId="303E2F71" w:rsidR="00D47269" w:rsidRPr="007F6E3E" w:rsidRDefault="00D47269" w:rsidP="00D47269">
      <w:pPr>
        <w:rPr>
          <w:rFonts w:ascii="Aptos" w:hAnsi="Aptos"/>
        </w:rPr>
      </w:pPr>
    </w:p>
    <w:p w14:paraId="12E61C86" w14:textId="77777777" w:rsidR="00D47269" w:rsidRPr="007F6E3E" w:rsidRDefault="00D47269" w:rsidP="00D47269">
      <w:pPr>
        <w:rPr>
          <w:rFonts w:ascii="Aptos" w:hAnsi="Aptos"/>
        </w:rPr>
      </w:pPr>
    </w:p>
    <w:p w14:paraId="71B5AC2F" w14:textId="4BC46C5C" w:rsidR="00D47269" w:rsidRPr="007F6E3E" w:rsidRDefault="00D47269" w:rsidP="00D47269">
      <w:pPr>
        <w:rPr>
          <w:rFonts w:ascii="Aptos" w:hAnsi="Aptos"/>
        </w:rPr>
      </w:pPr>
    </w:p>
    <w:p w14:paraId="22C4AD08" w14:textId="594469A7" w:rsidR="00D47269" w:rsidRPr="007F6E3E" w:rsidRDefault="00D47269" w:rsidP="00D47269">
      <w:pPr>
        <w:rPr>
          <w:rFonts w:ascii="Aptos" w:hAnsi="Aptos"/>
        </w:rPr>
      </w:pPr>
    </w:p>
    <w:p w14:paraId="1325FC21" w14:textId="264ECADF" w:rsidR="00D47269" w:rsidRPr="007F6E3E" w:rsidRDefault="00D47269" w:rsidP="00D47269">
      <w:pPr>
        <w:rPr>
          <w:rFonts w:ascii="Aptos" w:hAnsi="Aptos"/>
        </w:rPr>
      </w:pPr>
    </w:p>
    <w:p w14:paraId="7DB46D82" w14:textId="77777777" w:rsidR="00D47269" w:rsidRPr="007F6E3E" w:rsidRDefault="00D47269" w:rsidP="00D47269">
      <w:pPr>
        <w:pStyle w:val="Title"/>
        <w:spacing w:line="276" w:lineRule="auto"/>
        <w:jc w:val="center"/>
        <w:rPr>
          <w:rFonts w:ascii="Aptos" w:hAnsi="Aptos"/>
          <w:b/>
          <w:bCs/>
          <w:sz w:val="48"/>
          <w:szCs w:val="24"/>
        </w:rPr>
      </w:pPr>
      <w:r w:rsidRPr="007F6E3E">
        <w:rPr>
          <w:rFonts w:ascii="Aptos" w:hAnsi="Aptos"/>
          <w:b/>
          <w:bCs/>
          <w:sz w:val="48"/>
          <w:szCs w:val="24"/>
        </w:rPr>
        <w:t xml:space="preserve">FY 2025-2027 LIDDA </w:t>
      </w:r>
    </w:p>
    <w:p w14:paraId="0DDA1422" w14:textId="77777777" w:rsidR="00D47269" w:rsidRPr="007F6E3E" w:rsidRDefault="00D47269" w:rsidP="00D47269">
      <w:pPr>
        <w:pStyle w:val="Title"/>
        <w:spacing w:line="276" w:lineRule="auto"/>
        <w:jc w:val="center"/>
        <w:rPr>
          <w:rFonts w:ascii="Aptos" w:hAnsi="Aptos"/>
          <w:b/>
          <w:bCs/>
          <w:sz w:val="48"/>
          <w:szCs w:val="24"/>
        </w:rPr>
      </w:pPr>
      <w:r w:rsidRPr="007F6E3E">
        <w:rPr>
          <w:rFonts w:ascii="Aptos" w:hAnsi="Aptos"/>
          <w:b/>
          <w:bCs/>
          <w:sz w:val="48"/>
          <w:szCs w:val="24"/>
        </w:rPr>
        <w:t>Local Provider Network Development Plan</w:t>
      </w:r>
    </w:p>
    <w:p w14:paraId="0243123B" w14:textId="77777777" w:rsidR="00D47269" w:rsidRPr="007F6E3E" w:rsidRDefault="00D47269" w:rsidP="00D47269">
      <w:pPr>
        <w:pStyle w:val="Title"/>
        <w:pBdr>
          <w:bottom w:val="none" w:sz="0" w:space="0" w:color="auto"/>
        </w:pBdr>
        <w:ind w:left="1440" w:right="1440"/>
        <w:jc w:val="center"/>
        <w:rPr>
          <w:rFonts w:ascii="Aptos" w:hAnsi="Aptos"/>
          <w:b/>
          <w:bCs/>
          <w:color w:val="auto"/>
        </w:rPr>
      </w:pPr>
    </w:p>
    <w:p w14:paraId="7E41E209" w14:textId="262AD65C" w:rsidR="00D47269" w:rsidRPr="007F6E3E" w:rsidRDefault="00D47269" w:rsidP="00D47269">
      <w:pPr>
        <w:rPr>
          <w:rFonts w:ascii="Aptos" w:hAnsi="Aptos"/>
        </w:rPr>
      </w:pPr>
    </w:p>
    <w:sdt>
      <w:sdtPr>
        <w:rPr>
          <w:rFonts w:ascii="Aptos" w:hAnsi="Aptos"/>
        </w:rPr>
        <w:id w:val="-77443534"/>
        <w:docPartObj>
          <w:docPartGallery w:val="Table of Contents"/>
          <w:docPartUnique/>
        </w:docPartObj>
      </w:sdtPr>
      <w:sdtEndPr>
        <w:rPr>
          <w:bCs/>
          <w:noProof/>
        </w:rPr>
      </w:sdtEndPr>
      <w:sdtContent>
        <w:p w14:paraId="2D25E102" w14:textId="77777777" w:rsidR="00C55864" w:rsidRPr="007F6E3E" w:rsidRDefault="007239ED" w:rsidP="00DC1E6A">
          <w:pPr>
            <w:rPr>
              <w:rFonts w:ascii="Aptos" w:hAnsi="Aptos"/>
              <w:b/>
              <w:bCs/>
              <w:color w:val="4F81BD" w:themeColor="accent1"/>
              <w:sz w:val="32"/>
              <w:szCs w:val="32"/>
            </w:rPr>
          </w:pPr>
          <w:r w:rsidRPr="007F6E3E">
            <w:rPr>
              <w:rFonts w:ascii="Aptos" w:hAnsi="Aptos"/>
              <w:b/>
              <w:bCs/>
              <w:color w:val="4F81BD" w:themeColor="accent1"/>
              <w:sz w:val="32"/>
              <w:szCs w:val="32"/>
            </w:rPr>
            <w:t>Contents</w:t>
          </w:r>
        </w:p>
        <w:p w14:paraId="1666FB20" w14:textId="42B4CCE9" w:rsidR="007239ED" w:rsidRPr="007F6E3E" w:rsidRDefault="007239ED" w:rsidP="00DC1E6A">
          <w:pPr>
            <w:rPr>
              <w:rFonts w:ascii="Aptos" w:hAnsi="Aptos"/>
              <w:b/>
              <w:bCs/>
              <w:color w:val="4F81BD" w:themeColor="accent1"/>
              <w:sz w:val="36"/>
              <w:szCs w:val="36"/>
            </w:rPr>
          </w:pPr>
          <w:r w:rsidRPr="007F6E3E">
            <w:rPr>
              <w:rFonts w:ascii="Aptos" w:hAnsi="Aptos"/>
              <w:b/>
              <w:bCs/>
              <w:color w:val="4F81BD" w:themeColor="accent1"/>
              <w:sz w:val="36"/>
              <w:szCs w:val="36"/>
            </w:rPr>
            <w:tab/>
          </w:r>
        </w:p>
        <w:p w14:paraId="1F9A952E" w14:textId="30CA7999" w:rsidR="00057B74" w:rsidRDefault="007239ED">
          <w:pPr>
            <w:pStyle w:val="TOC2"/>
            <w:rPr>
              <w:rFonts w:asciiTheme="minorHAnsi" w:hAnsiTheme="minorHAnsi"/>
              <w:b w:val="0"/>
              <w:bCs w:val="0"/>
              <w:kern w:val="2"/>
              <w14:ligatures w14:val="standardContextual"/>
            </w:rPr>
          </w:pPr>
          <w:r w:rsidRPr="007F6E3E">
            <w:rPr>
              <w:rFonts w:ascii="Aptos" w:hAnsi="Aptos"/>
            </w:rPr>
            <w:fldChar w:fldCharType="begin"/>
          </w:r>
          <w:r w:rsidRPr="007F6E3E">
            <w:rPr>
              <w:rFonts w:ascii="Aptos" w:hAnsi="Aptos"/>
            </w:rPr>
            <w:instrText xml:space="preserve"> TOC \o "1-3" \h \z \u </w:instrText>
          </w:r>
          <w:r w:rsidRPr="007F6E3E">
            <w:rPr>
              <w:rFonts w:ascii="Aptos" w:hAnsi="Aptos"/>
            </w:rPr>
            <w:fldChar w:fldCharType="separate"/>
          </w:r>
          <w:hyperlink w:anchor="_Toc181118186" w:history="1">
            <w:r w:rsidR="00057B74" w:rsidRPr="002934AD">
              <w:rPr>
                <w:rStyle w:val="Hyperlink"/>
                <w:rFonts w:ascii="Aptos" w:hAnsi="Aptos"/>
              </w:rPr>
              <w:t>Introduction</w:t>
            </w:r>
            <w:r w:rsidR="00057B74">
              <w:rPr>
                <w:webHidden/>
              </w:rPr>
              <w:tab/>
            </w:r>
            <w:r w:rsidR="00057B74">
              <w:rPr>
                <w:webHidden/>
              </w:rPr>
              <w:fldChar w:fldCharType="begin"/>
            </w:r>
            <w:r w:rsidR="00057B74">
              <w:rPr>
                <w:webHidden/>
              </w:rPr>
              <w:instrText xml:space="preserve"> PAGEREF _Toc181118186 \h </w:instrText>
            </w:r>
            <w:r w:rsidR="00057B74">
              <w:rPr>
                <w:webHidden/>
              </w:rPr>
            </w:r>
            <w:r w:rsidR="00057B74">
              <w:rPr>
                <w:webHidden/>
              </w:rPr>
              <w:fldChar w:fldCharType="separate"/>
            </w:r>
            <w:r w:rsidR="00057B74">
              <w:rPr>
                <w:webHidden/>
              </w:rPr>
              <w:t>3</w:t>
            </w:r>
            <w:r w:rsidR="00057B74">
              <w:rPr>
                <w:webHidden/>
              </w:rPr>
              <w:fldChar w:fldCharType="end"/>
            </w:r>
          </w:hyperlink>
        </w:p>
        <w:p w14:paraId="79D6A1EB" w14:textId="13D2CA54" w:rsidR="00057B74" w:rsidRDefault="00057B74">
          <w:pPr>
            <w:pStyle w:val="TOC1"/>
            <w:rPr>
              <w:rFonts w:asciiTheme="minorHAnsi" w:hAnsiTheme="minorHAnsi"/>
              <w:b w:val="0"/>
              <w:bCs w:val="0"/>
              <w:kern w:val="2"/>
              <w14:ligatures w14:val="standardContextual"/>
            </w:rPr>
          </w:pPr>
          <w:hyperlink w:anchor="_Toc181118188" w:history="1">
            <w:r w:rsidRPr="002934AD">
              <w:rPr>
                <w:rStyle w:val="Hyperlink"/>
                <w:rFonts w:ascii="Aptos" w:eastAsiaTheme="majorEastAsia" w:hAnsi="Aptos" w:cstheme="majorBidi"/>
              </w:rPr>
              <w:t>Local IDD Authority Services and Responsibilities</w:t>
            </w:r>
            <w:r>
              <w:rPr>
                <w:webHidden/>
              </w:rPr>
              <w:tab/>
            </w:r>
            <w:r>
              <w:rPr>
                <w:webHidden/>
              </w:rPr>
              <w:fldChar w:fldCharType="begin"/>
            </w:r>
            <w:r>
              <w:rPr>
                <w:webHidden/>
              </w:rPr>
              <w:instrText xml:space="preserve"> PAGEREF _Toc181118188 \h </w:instrText>
            </w:r>
            <w:r>
              <w:rPr>
                <w:webHidden/>
              </w:rPr>
            </w:r>
            <w:r>
              <w:rPr>
                <w:webHidden/>
              </w:rPr>
              <w:fldChar w:fldCharType="separate"/>
            </w:r>
            <w:r>
              <w:rPr>
                <w:webHidden/>
              </w:rPr>
              <w:t>13</w:t>
            </w:r>
            <w:r>
              <w:rPr>
                <w:webHidden/>
              </w:rPr>
              <w:fldChar w:fldCharType="end"/>
            </w:r>
          </w:hyperlink>
        </w:p>
        <w:p w14:paraId="3A0EB3C0" w14:textId="28E1F48B" w:rsidR="00057B74" w:rsidRDefault="00057B74">
          <w:pPr>
            <w:pStyle w:val="TOC1"/>
            <w:rPr>
              <w:rFonts w:asciiTheme="minorHAnsi" w:hAnsiTheme="minorHAnsi"/>
              <w:b w:val="0"/>
              <w:bCs w:val="0"/>
              <w:kern w:val="2"/>
              <w14:ligatures w14:val="standardContextual"/>
            </w:rPr>
          </w:pPr>
          <w:hyperlink w:anchor="_Toc181118189" w:history="1">
            <w:r w:rsidRPr="002934AD">
              <w:rPr>
                <w:rStyle w:val="Hyperlink"/>
                <w:rFonts w:ascii="Aptos" w:eastAsiaTheme="majorEastAsia" w:hAnsi="Aptos" w:cstheme="majorBidi"/>
              </w:rPr>
              <w:t>Section I.A: Local IDD Authority Services and Responsibilities</w:t>
            </w:r>
            <w:r>
              <w:rPr>
                <w:webHidden/>
              </w:rPr>
              <w:tab/>
            </w:r>
            <w:r>
              <w:rPr>
                <w:webHidden/>
              </w:rPr>
              <w:fldChar w:fldCharType="begin"/>
            </w:r>
            <w:r>
              <w:rPr>
                <w:webHidden/>
              </w:rPr>
              <w:instrText xml:space="preserve"> PAGEREF _Toc181118189 \h </w:instrText>
            </w:r>
            <w:r>
              <w:rPr>
                <w:webHidden/>
              </w:rPr>
            </w:r>
            <w:r>
              <w:rPr>
                <w:webHidden/>
              </w:rPr>
              <w:fldChar w:fldCharType="separate"/>
            </w:r>
            <w:r>
              <w:rPr>
                <w:webHidden/>
              </w:rPr>
              <w:t>13</w:t>
            </w:r>
            <w:r>
              <w:rPr>
                <w:webHidden/>
              </w:rPr>
              <w:fldChar w:fldCharType="end"/>
            </w:r>
          </w:hyperlink>
        </w:p>
        <w:p w14:paraId="61129E7F" w14:textId="2262FFAD" w:rsidR="00057B74" w:rsidRDefault="00057B74">
          <w:pPr>
            <w:pStyle w:val="TOC1"/>
            <w:rPr>
              <w:rFonts w:asciiTheme="minorHAnsi" w:hAnsiTheme="minorHAnsi"/>
              <w:b w:val="0"/>
              <w:bCs w:val="0"/>
              <w:kern w:val="2"/>
              <w14:ligatures w14:val="standardContextual"/>
            </w:rPr>
          </w:pPr>
          <w:hyperlink w:anchor="_Toc181118190" w:history="1">
            <w:r w:rsidRPr="002934AD">
              <w:rPr>
                <w:rStyle w:val="Hyperlink"/>
                <w:rFonts w:ascii="Aptos" w:eastAsiaTheme="majorEastAsia" w:hAnsi="Aptos" w:cstheme="majorBidi"/>
              </w:rPr>
              <w:t>Section I.B: Community Participation in Planning Activities</w:t>
            </w:r>
            <w:r>
              <w:rPr>
                <w:webHidden/>
              </w:rPr>
              <w:tab/>
            </w:r>
            <w:r>
              <w:rPr>
                <w:webHidden/>
              </w:rPr>
              <w:fldChar w:fldCharType="begin"/>
            </w:r>
            <w:r>
              <w:rPr>
                <w:webHidden/>
              </w:rPr>
              <w:instrText xml:space="preserve"> PAGEREF _Toc181118190 \h </w:instrText>
            </w:r>
            <w:r>
              <w:rPr>
                <w:webHidden/>
              </w:rPr>
            </w:r>
            <w:r>
              <w:rPr>
                <w:webHidden/>
              </w:rPr>
              <w:fldChar w:fldCharType="separate"/>
            </w:r>
            <w:r>
              <w:rPr>
                <w:webHidden/>
              </w:rPr>
              <w:t>16</w:t>
            </w:r>
            <w:r>
              <w:rPr>
                <w:webHidden/>
              </w:rPr>
              <w:fldChar w:fldCharType="end"/>
            </w:r>
          </w:hyperlink>
        </w:p>
        <w:p w14:paraId="22574E7F" w14:textId="1C67782C" w:rsidR="00057B74" w:rsidRDefault="00057B74">
          <w:pPr>
            <w:pStyle w:val="TOC1"/>
            <w:rPr>
              <w:rFonts w:asciiTheme="minorHAnsi" w:hAnsiTheme="minorHAnsi"/>
              <w:b w:val="0"/>
              <w:bCs w:val="0"/>
              <w:kern w:val="2"/>
              <w14:ligatures w14:val="standardContextual"/>
            </w:rPr>
          </w:pPr>
          <w:hyperlink w:anchor="_Toc181118191" w:history="1">
            <w:r w:rsidRPr="002934AD">
              <w:rPr>
                <w:rStyle w:val="Hyperlink"/>
                <w:rFonts w:ascii="Aptos" w:eastAsiaTheme="majorEastAsia" w:hAnsi="Aptos" w:cstheme="majorBidi"/>
              </w:rPr>
              <w:t>Section II: Plans and Priorities</w:t>
            </w:r>
            <w:r>
              <w:rPr>
                <w:webHidden/>
              </w:rPr>
              <w:tab/>
            </w:r>
            <w:r>
              <w:rPr>
                <w:webHidden/>
              </w:rPr>
              <w:fldChar w:fldCharType="begin"/>
            </w:r>
            <w:r>
              <w:rPr>
                <w:webHidden/>
              </w:rPr>
              <w:instrText xml:space="preserve"> PAGEREF _Toc181118191 \h </w:instrText>
            </w:r>
            <w:r>
              <w:rPr>
                <w:webHidden/>
              </w:rPr>
            </w:r>
            <w:r>
              <w:rPr>
                <w:webHidden/>
              </w:rPr>
              <w:fldChar w:fldCharType="separate"/>
            </w:r>
            <w:r>
              <w:rPr>
                <w:webHidden/>
              </w:rPr>
              <w:t>18</w:t>
            </w:r>
            <w:r>
              <w:rPr>
                <w:webHidden/>
              </w:rPr>
              <w:fldChar w:fldCharType="end"/>
            </w:r>
          </w:hyperlink>
        </w:p>
        <w:p w14:paraId="0A6B283F" w14:textId="0BE30E1D" w:rsidR="00057B74" w:rsidRDefault="00057B74">
          <w:pPr>
            <w:pStyle w:val="TOC1"/>
            <w:rPr>
              <w:rFonts w:asciiTheme="minorHAnsi" w:hAnsiTheme="minorHAnsi"/>
              <w:b w:val="0"/>
              <w:bCs w:val="0"/>
              <w:kern w:val="2"/>
              <w14:ligatures w14:val="standardContextual"/>
            </w:rPr>
          </w:pPr>
          <w:hyperlink w:anchor="_Toc181118192" w:history="1">
            <w:r w:rsidRPr="002934AD">
              <w:rPr>
                <w:rStyle w:val="Hyperlink"/>
                <w:rFonts w:ascii="Aptos" w:eastAsiaTheme="majorEastAsia" w:hAnsi="Aptos" w:cstheme="majorBidi"/>
              </w:rPr>
              <w:t>Section II.A: Cost Effectiveness and Value of Service Delivery Options</w:t>
            </w:r>
            <w:r>
              <w:rPr>
                <w:webHidden/>
              </w:rPr>
              <w:tab/>
            </w:r>
            <w:r>
              <w:rPr>
                <w:webHidden/>
              </w:rPr>
              <w:fldChar w:fldCharType="begin"/>
            </w:r>
            <w:r>
              <w:rPr>
                <w:webHidden/>
              </w:rPr>
              <w:instrText xml:space="preserve"> PAGEREF _Toc181118192 \h </w:instrText>
            </w:r>
            <w:r>
              <w:rPr>
                <w:webHidden/>
              </w:rPr>
            </w:r>
            <w:r>
              <w:rPr>
                <w:webHidden/>
              </w:rPr>
              <w:fldChar w:fldCharType="separate"/>
            </w:r>
            <w:r>
              <w:rPr>
                <w:webHidden/>
              </w:rPr>
              <w:t>18</w:t>
            </w:r>
            <w:r>
              <w:rPr>
                <w:webHidden/>
              </w:rPr>
              <w:fldChar w:fldCharType="end"/>
            </w:r>
          </w:hyperlink>
        </w:p>
        <w:p w14:paraId="4BF39EA6" w14:textId="0355C512" w:rsidR="00057B74" w:rsidRDefault="00057B74">
          <w:pPr>
            <w:pStyle w:val="TOC1"/>
            <w:rPr>
              <w:rFonts w:asciiTheme="minorHAnsi" w:hAnsiTheme="minorHAnsi"/>
              <w:b w:val="0"/>
              <w:bCs w:val="0"/>
              <w:kern w:val="2"/>
              <w14:ligatures w14:val="standardContextual"/>
            </w:rPr>
          </w:pPr>
          <w:hyperlink w:anchor="_Toc181118193" w:history="1">
            <w:r w:rsidRPr="002934AD">
              <w:rPr>
                <w:rStyle w:val="Hyperlink"/>
                <w:rFonts w:ascii="Aptos" w:eastAsiaTheme="majorEastAsia" w:hAnsi="Aptos" w:cstheme="majorBidi"/>
              </w:rPr>
              <w:t>Section II.B: Least Restrictive Environment</w:t>
            </w:r>
            <w:r>
              <w:rPr>
                <w:webHidden/>
              </w:rPr>
              <w:tab/>
            </w:r>
            <w:r>
              <w:rPr>
                <w:webHidden/>
              </w:rPr>
              <w:fldChar w:fldCharType="begin"/>
            </w:r>
            <w:r>
              <w:rPr>
                <w:webHidden/>
              </w:rPr>
              <w:instrText xml:space="preserve"> PAGEREF _Toc181118193 \h </w:instrText>
            </w:r>
            <w:r>
              <w:rPr>
                <w:webHidden/>
              </w:rPr>
            </w:r>
            <w:r>
              <w:rPr>
                <w:webHidden/>
              </w:rPr>
              <w:fldChar w:fldCharType="separate"/>
            </w:r>
            <w:r>
              <w:rPr>
                <w:webHidden/>
              </w:rPr>
              <w:t>19</w:t>
            </w:r>
            <w:r>
              <w:rPr>
                <w:webHidden/>
              </w:rPr>
              <w:fldChar w:fldCharType="end"/>
            </w:r>
          </w:hyperlink>
        </w:p>
        <w:p w14:paraId="5C1A351F" w14:textId="3B086631" w:rsidR="00057B74" w:rsidRDefault="00057B74">
          <w:pPr>
            <w:pStyle w:val="TOC1"/>
            <w:rPr>
              <w:rFonts w:asciiTheme="minorHAnsi" w:hAnsiTheme="minorHAnsi"/>
              <w:b w:val="0"/>
              <w:bCs w:val="0"/>
              <w:kern w:val="2"/>
              <w14:ligatures w14:val="standardContextual"/>
            </w:rPr>
          </w:pPr>
          <w:hyperlink w:anchor="_Toc181118194" w:history="1">
            <w:r w:rsidRPr="002934AD">
              <w:rPr>
                <w:rStyle w:val="Hyperlink"/>
                <w:rFonts w:ascii="Aptos" w:eastAsiaTheme="majorEastAsia" w:hAnsi="Aptos" w:cstheme="majorBidi"/>
              </w:rPr>
              <w:t>Section II.C: Goals to Divert People from the Criminal Justice System</w:t>
            </w:r>
            <w:r>
              <w:rPr>
                <w:webHidden/>
              </w:rPr>
              <w:tab/>
            </w:r>
            <w:r>
              <w:rPr>
                <w:webHidden/>
              </w:rPr>
              <w:fldChar w:fldCharType="begin"/>
            </w:r>
            <w:r>
              <w:rPr>
                <w:webHidden/>
              </w:rPr>
              <w:instrText xml:space="preserve"> PAGEREF _Toc181118194 \h </w:instrText>
            </w:r>
            <w:r>
              <w:rPr>
                <w:webHidden/>
              </w:rPr>
            </w:r>
            <w:r>
              <w:rPr>
                <w:webHidden/>
              </w:rPr>
              <w:fldChar w:fldCharType="separate"/>
            </w:r>
            <w:r>
              <w:rPr>
                <w:webHidden/>
              </w:rPr>
              <w:t>19</w:t>
            </w:r>
            <w:r>
              <w:rPr>
                <w:webHidden/>
              </w:rPr>
              <w:fldChar w:fldCharType="end"/>
            </w:r>
          </w:hyperlink>
        </w:p>
        <w:p w14:paraId="7474D8E6" w14:textId="703C7371" w:rsidR="00057B74" w:rsidRDefault="00057B74">
          <w:pPr>
            <w:pStyle w:val="TOC1"/>
            <w:rPr>
              <w:rFonts w:asciiTheme="minorHAnsi" w:hAnsiTheme="minorHAnsi"/>
              <w:b w:val="0"/>
              <w:bCs w:val="0"/>
              <w:kern w:val="2"/>
              <w14:ligatures w14:val="standardContextual"/>
            </w:rPr>
          </w:pPr>
          <w:hyperlink w:anchor="_Toc181118195" w:history="1">
            <w:r w:rsidRPr="002934AD">
              <w:rPr>
                <w:rStyle w:val="Hyperlink"/>
                <w:rFonts w:ascii="Aptos" w:eastAsiaTheme="majorEastAsia" w:hAnsi="Aptos" w:cstheme="majorBidi"/>
              </w:rPr>
              <w:t>Section II.D: Communication Plans</w:t>
            </w:r>
            <w:r>
              <w:rPr>
                <w:webHidden/>
              </w:rPr>
              <w:tab/>
            </w:r>
            <w:r>
              <w:rPr>
                <w:webHidden/>
              </w:rPr>
              <w:fldChar w:fldCharType="begin"/>
            </w:r>
            <w:r>
              <w:rPr>
                <w:webHidden/>
              </w:rPr>
              <w:instrText xml:space="preserve"> PAGEREF _Toc181118195 \h </w:instrText>
            </w:r>
            <w:r>
              <w:rPr>
                <w:webHidden/>
              </w:rPr>
            </w:r>
            <w:r>
              <w:rPr>
                <w:webHidden/>
              </w:rPr>
              <w:fldChar w:fldCharType="separate"/>
            </w:r>
            <w:r>
              <w:rPr>
                <w:webHidden/>
              </w:rPr>
              <w:t>19</w:t>
            </w:r>
            <w:r>
              <w:rPr>
                <w:webHidden/>
              </w:rPr>
              <w:fldChar w:fldCharType="end"/>
            </w:r>
          </w:hyperlink>
        </w:p>
        <w:p w14:paraId="41B1EC4F" w14:textId="14F75BEE" w:rsidR="00057B74" w:rsidRDefault="00057B74">
          <w:pPr>
            <w:pStyle w:val="TOC1"/>
            <w:rPr>
              <w:rFonts w:asciiTheme="minorHAnsi" w:hAnsiTheme="minorHAnsi"/>
              <w:b w:val="0"/>
              <w:bCs w:val="0"/>
              <w:kern w:val="2"/>
              <w14:ligatures w14:val="standardContextual"/>
            </w:rPr>
          </w:pPr>
          <w:hyperlink w:anchor="_Toc181118196" w:history="1">
            <w:r w:rsidRPr="002934AD">
              <w:rPr>
                <w:rStyle w:val="Hyperlink"/>
                <w:rFonts w:ascii="Aptos" w:eastAsiaTheme="majorEastAsia" w:hAnsi="Aptos" w:cstheme="majorBidi"/>
              </w:rPr>
              <w:t>Section II.E: Crisis Response Process and Gaps</w:t>
            </w:r>
            <w:r>
              <w:rPr>
                <w:webHidden/>
              </w:rPr>
              <w:tab/>
            </w:r>
            <w:r>
              <w:rPr>
                <w:webHidden/>
              </w:rPr>
              <w:fldChar w:fldCharType="begin"/>
            </w:r>
            <w:r>
              <w:rPr>
                <w:webHidden/>
              </w:rPr>
              <w:instrText xml:space="preserve"> PAGEREF _Toc181118196 \h </w:instrText>
            </w:r>
            <w:r>
              <w:rPr>
                <w:webHidden/>
              </w:rPr>
            </w:r>
            <w:r>
              <w:rPr>
                <w:webHidden/>
              </w:rPr>
              <w:fldChar w:fldCharType="separate"/>
            </w:r>
            <w:r>
              <w:rPr>
                <w:webHidden/>
              </w:rPr>
              <w:t>20</w:t>
            </w:r>
            <w:r>
              <w:rPr>
                <w:webHidden/>
              </w:rPr>
              <w:fldChar w:fldCharType="end"/>
            </w:r>
          </w:hyperlink>
        </w:p>
        <w:p w14:paraId="61C37D2C" w14:textId="4D709945" w:rsidR="00057B74" w:rsidRDefault="00057B74">
          <w:pPr>
            <w:pStyle w:val="TOC1"/>
            <w:rPr>
              <w:rFonts w:asciiTheme="minorHAnsi" w:hAnsiTheme="minorHAnsi"/>
              <w:b w:val="0"/>
              <w:bCs w:val="0"/>
              <w:kern w:val="2"/>
              <w14:ligatures w14:val="standardContextual"/>
            </w:rPr>
          </w:pPr>
          <w:hyperlink w:anchor="_Toc181118197" w:history="1">
            <w:r w:rsidRPr="002934AD">
              <w:rPr>
                <w:rStyle w:val="Hyperlink"/>
                <w:rFonts w:ascii="Aptos" w:eastAsiaTheme="majorEastAsia" w:hAnsi="Aptos" w:cstheme="majorBidi"/>
              </w:rPr>
              <w:t>Section III. Resource and Network Development</w:t>
            </w:r>
            <w:r>
              <w:rPr>
                <w:webHidden/>
              </w:rPr>
              <w:tab/>
            </w:r>
            <w:r>
              <w:rPr>
                <w:webHidden/>
              </w:rPr>
              <w:fldChar w:fldCharType="begin"/>
            </w:r>
            <w:r>
              <w:rPr>
                <w:webHidden/>
              </w:rPr>
              <w:instrText xml:space="preserve"> PAGEREF _Toc181118197 \h </w:instrText>
            </w:r>
            <w:r>
              <w:rPr>
                <w:webHidden/>
              </w:rPr>
            </w:r>
            <w:r>
              <w:rPr>
                <w:webHidden/>
              </w:rPr>
              <w:fldChar w:fldCharType="separate"/>
            </w:r>
            <w:r>
              <w:rPr>
                <w:webHidden/>
              </w:rPr>
              <w:t>20</w:t>
            </w:r>
            <w:r>
              <w:rPr>
                <w:webHidden/>
              </w:rPr>
              <w:fldChar w:fldCharType="end"/>
            </w:r>
          </w:hyperlink>
        </w:p>
        <w:p w14:paraId="23A5DF19" w14:textId="1FCB75C7" w:rsidR="00057B74" w:rsidRDefault="00057B74">
          <w:pPr>
            <w:pStyle w:val="TOC1"/>
            <w:rPr>
              <w:rFonts w:asciiTheme="minorHAnsi" w:hAnsiTheme="minorHAnsi"/>
              <w:b w:val="0"/>
              <w:bCs w:val="0"/>
              <w:kern w:val="2"/>
              <w14:ligatures w14:val="standardContextual"/>
            </w:rPr>
          </w:pPr>
          <w:hyperlink w:anchor="_Toc181118198" w:history="1">
            <w:r w:rsidRPr="002934AD">
              <w:rPr>
                <w:rStyle w:val="Hyperlink"/>
                <w:rFonts w:ascii="Aptos" w:hAnsi="Aptos"/>
              </w:rPr>
              <w:t>Section IV. System Development and Identification of New Priorities</w:t>
            </w:r>
            <w:r>
              <w:rPr>
                <w:webHidden/>
              </w:rPr>
              <w:tab/>
            </w:r>
            <w:r>
              <w:rPr>
                <w:webHidden/>
              </w:rPr>
              <w:fldChar w:fldCharType="begin"/>
            </w:r>
            <w:r>
              <w:rPr>
                <w:webHidden/>
              </w:rPr>
              <w:instrText xml:space="preserve"> PAGEREF _Toc181118198 \h </w:instrText>
            </w:r>
            <w:r>
              <w:rPr>
                <w:webHidden/>
              </w:rPr>
            </w:r>
            <w:r>
              <w:rPr>
                <w:webHidden/>
              </w:rPr>
              <w:fldChar w:fldCharType="separate"/>
            </w:r>
            <w:r>
              <w:rPr>
                <w:webHidden/>
              </w:rPr>
              <w:t>27</w:t>
            </w:r>
            <w:r>
              <w:rPr>
                <w:webHidden/>
              </w:rPr>
              <w:fldChar w:fldCharType="end"/>
            </w:r>
          </w:hyperlink>
        </w:p>
        <w:p w14:paraId="2D6C7AF4" w14:textId="73830F99" w:rsidR="00057B74" w:rsidRDefault="00057B74">
          <w:pPr>
            <w:pStyle w:val="TOC1"/>
            <w:rPr>
              <w:rFonts w:asciiTheme="minorHAnsi" w:hAnsiTheme="minorHAnsi"/>
              <w:b w:val="0"/>
              <w:bCs w:val="0"/>
              <w:kern w:val="2"/>
              <w14:ligatures w14:val="standardContextual"/>
            </w:rPr>
          </w:pPr>
          <w:hyperlink w:anchor="_Toc181118199" w:history="1">
            <w:r w:rsidRPr="002934AD">
              <w:rPr>
                <w:rStyle w:val="Hyperlink"/>
                <w:rFonts w:ascii="Aptos" w:hAnsi="Aptos"/>
              </w:rPr>
              <w:t>Conclusion to Local Plan Network Development Plan</w:t>
            </w:r>
            <w:r>
              <w:rPr>
                <w:webHidden/>
              </w:rPr>
              <w:tab/>
            </w:r>
            <w:r>
              <w:rPr>
                <w:webHidden/>
              </w:rPr>
              <w:fldChar w:fldCharType="begin"/>
            </w:r>
            <w:r>
              <w:rPr>
                <w:webHidden/>
              </w:rPr>
              <w:instrText xml:space="preserve"> PAGEREF _Toc181118199 \h </w:instrText>
            </w:r>
            <w:r>
              <w:rPr>
                <w:webHidden/>
              </w:rPr>
            </w:r>
            <w:r>
              <w:rPr>
                <w:webHidden/>
              </w:rPr>
              <w:fldChar w:fldCharType="separate"/>
            </w:r>
            <w:r>
              <w:rPr>
                <w:webHidden/>
              </w:rPr>
              <w:t>31</w:t>
            </w:r>
            <w:r>
              <w:rPr>
                <w:webHidden/>
              </w:rPr>
              <w:fldChar w:fldCharType="end"/>
            </w:r>
          </w:hyperlink>
        </w:p>
        <w:p w14:paraId="35B5B750" w14:textId="2BF66F87" w:rsidR="00057B74" w:rsidRDefault="00057B74">
          <w:pPr>
            <w:pStyle w:val="TOC1"/>
            <w:rPr>
              <w:rFonts w:asciiTheme="minorHAnsi" w:hAnsiTheme="minorHAnsi"/>
              <w:b w:val="0"/>
              <w:bCs w:val="0"/>
              <w:kern w:val="2"/>
              <w14:ligatures w14:val="standardContextual"/>
            </w:rPr>
          </w:pPr>
          <w:hyperlink w:anchor="_Toc181118200" w:history="1">
            <w:r w:rsidRPr="002934AD">
              <w:rPr>
                <w:rStyle w:val="Hyperlink"/>
                <w:rFonts w:ascii="Aptos" w:eastAsiaTheme="majorEastAsia" w:hAnsi="Aptos" w:cstheme="majorBidi"/>
              </w:rPr>
              <w:t>ATTACHMENT A. References</w:t>
            </w:r>
            <w:r>
              <w:rPr>
                <w:webHidden/>
              </w:rPr>
              <w:tab/>
            </w:r>
            <w:r>
              <w:rPr>
                <w:webHidden/>
              </w:rPr>
              <w:fldChar w:fldCharType="begin"/>
            </w:r>
            <w:r>
              <w:rPr>
                <w:webHidden/>
              </w:rPr>
              <w:instrText xml:space="preserve"> PAGEREF _Toc181118200 \h </w:instrText>
            </w:r>
            <w:r>
              <w:rPr>
                <w:webHidden/>
              </w:rPr>
            </w:r>
            <w:r>
              <w:rPr>
                <w:webHidden/>
              </w:rPr>
              <w:fldChar w:fldCharType="separate"/>
            </w:r>
            <w:r>
              <w:rPr>
                <w:webHidden/>
              </w:rPr>
              <w:t>32</w:t>
            </w:r>
            <w:r>
              <w:rPr>
                <w:webHidden/>
              </w:rPr>
              <w:fldChar w:fldCharType="end"/>
            </w:r>
          </w:hyperlink>
        </w:p>
        <w:p w14:paraId="17463548" w14:textId="1EDD0EA1" w:rsidR="00057B74" w:rsidRDefault="00057B74">
          <w:pPr>
            <w:pStyle w:val="TOC1"/>
            <w:rPr>
              <w:rFonts w:asciiTheme="minorHAnsi" w:hAnsiTheme="minorHAnsi"/>
              <w:b w:val="0"/>
              <w:bCs w:val="0"/>
              <w:kern w:val="2"/>
              <w14:ligatures w14:val="standardContextual"/>
            </w:rPr>
          </w:pPr>
          <w:hyperlink w:anchor="_Toc181118201" w:history="1">
            <w:r w:rsidRPr="002934AD">
              <w:rPr>
                <w:rStyle w:val="Hyperlink"/>
                <w:rFonts w:ascii="Aptos" w:eastAsiaTheme="majorEastAsia" w:hAnsi="Aptos" w:cstheme="majorBidi"/>
              </w:rPr>
              <w:t>ATTACHMENT C. 2024 Needs Assessment</w:t>
            </w:r>
            <w:r>
              <w:rPr>
                <w:webHidden/>
              </w:rPr>
              <w:tab/>
            </w:r>
            <w:r>
              <w:rPr>
                <w:webHidden/>
              </w:rPr>
              <w:fldChar w:fldCharType="begin"/>
            </w:r>
            <w:r>
              <w:rPr>
                <w:webHidden/>
              </w:rPr>
              <w:instrText xml:space="preserve"> PAGEREF _Toc181118201 \h </w:instrText>
            </w:r>
            <w:r>
              <w:rPr>
                <w:webHidden/>
              </w:rPr>
            </w:r>
            <w:r>
              <w:rPr>
                <w:webHidden/>
              </w:rPr>
              <w:fldChar w:fldCharType="separate"/>
            </w:r>
            <w:r>
              <w:rPr>
                <w:webHidden/>
              </w:rPr>
              <w:t>33</w:t>
            </w:r>
            <w:r>
              <w:rPr>
                <w:webHidden/>
              </w:rPr>
              <w:fldChar w:fldCharType="end"/>
            </w:r>
          </w:hyperlink>
        </w:p>
        <w:p w14:paraId="5C31075F" w14:textId="7B76CDFD" w:rsidR="007239ED" w:rsidRPr="007F6E3E" w:rsidRDefault="007239ED" w:rsidP="00AD357B">
          <w:pPr>
            <w:rPr>
              <w:rFonts w:ascii="Aptos" w:hAnsi="Aptos"/>
            </w:rPr>
          </w:pPr>
          <w:r w:rsidRPr="007F6E3E">
            <w:rPr>
              <w:rFonts w:ascii="Aptos" w:hAnsi="Aptos"/>
              <w:b/>
              <w:bCs/>
              <w:noProof/>
            </w:rPr>
            <w:fldChar w:fldCharType="end"/>
          </w:r>
        </w:p>
      </w:sdtContent>
    </w:sdt>
    <w:p w14:paraId="509ABFF6" w14:textId="77777777" w:rsidR="00422033" w:rsidRPr="007F6E3E" w:rsidRDefault="00422033">
      <w:pPr>
        <w:rPr>
          <w:rFonts w:ascii="Aptos" w:eastAsiaTheme="majorEastAsia" w:hAnsi="Aptos" w:cstheme="majorBidi"/>
          <w:b/>
          <w:bCs/>
          <w:color w:val="4F81BD" w:themeColor="accent1"/>
        </w:rPr>
      </w:pPr>
      <w:r w:rsidRPr="007F6E3E">
        <w:rPr>
          <w:rFonts w:ascii="Aptos" w:hAnsi="Aptos"/>
        </w:rPr>
        <w:br w:type="page"/>
      </w:r>
    </w:p>
    <w:p w14:paraId="1D078217" w14:textId="5BD6198D" w:rsidR="001231DA" w:rsidRPr="007F6E3E" w:rsidRDefault="001231DA" w:rsidP="00DC1E6A">
      <w:pPr>
        <w:pStyle w:val="Heading2"/>
        <w:spacing w:after="240" w:line="276" w:lineRule="auto"/>
        <w:ind w:right="180"/>
        <w:rPr>
          <w:rFonts w:ascii="Aptos" w:hAnsi="Aptos"/>
          <w:sz w:val="32"/>
          <w:szCs w:val="32"/>
        </w:rPr>
      </w:pPr>
      <w:bookmarkStart w:id="0" w:name="_Toc181118186"/>
      <w:r w:rsidRPr="007F6E3E">
        <w:rPr>
          <w:rFonts w:ascii="Aptos" w:hAnsi="Aptos"/>
          <w:sz w:val="32"/>
          <w:szCs w:val="32"/>
        </w:rPr>
        <w:lastRenderedPageBreak/>
        <w:t>Introduction</w:t>
      </w:r>
      <w:bookmarkEnd w:id="0"/>
    </w:p>
    <w:p w14:paraId="6A448727" w14:textId="77777777" w:rsidR="0067062A" w:rsidRPr="007F6E3E" w:rsidRDefault="0067062A" w:rsidP="00E15348">
      <w:pPr>
        <w:tabs>
          <w:tab w:val="left" w:pos="1020"/>
        </w:tabs>
        <w:rPr>
          <w:rFonts w:ascii="Aptos" w:hAnsi="Aptos"/>
          <w:b/>
          <w:bCs/>
          <w:sz w:val="28"/>
          <w:szCs w:val="28"/>
        </w:rPr>
      </w:pPr>
      <w:r w:rsidRPr="007F6E3E">
        <w:rPr>
          <w:rFonts w:ascii="Aptos" w:hAnsi="Aptos"/>
          <w:b/>
          <w:bCs/>
          <w:sz w:val="28"/>
          <w:szCs w:val="28"/>
        </w:rPr>
        <w:t>Beginnings</w:t>
      </w:r>
    </w:p>
    <w:p w14:paraId="6201DF79" w14:textId="300CBAF2" w:rsidR="0067062A" w:rsidRPr="007F6E3E" w:rsidRDefault="0067062A" w:rsidP="0067062A">
      <w:pPr>
        <w:rPr>
          <w:rFonts w:ascii="Aptos" w:hAnsi="Aptos"/>
        </w:rPr>
      </w:pPr>
      <w:r w:rsidRPr="007F6E3E">
        <w:rPr>
          <w:rFonts w:ascii="Aptos" w:hAnsi="Aptos"/>
        </w:rPr>
        <w:t xml:space="preserve">The </w:t>
      </w:r>
      <w:r w:rsidR="00771F7C" w:rsidRPr="007F6E3E">
        <w:rPr>
          <w:rFonts w:ascii="Aptos" w:hAnsi="Aptos"/>
        </w:rPr>
        <w:t>Hill Country Mental Health and Developmental Disabilities Center (HCMHDDC)</w:t>
      </w:r>
      <w:r w:rsidRPr="007F6E3E">
        <w:rPr>
          <w:rFonts w:ascii="Aptos" w:hAnsi="Aptos"/>
        </w:rPr>
        <w:t xml:space="preserve"> began operation in September of 1997. Prior to that date, components of six different State Facility Community Service divisions were merged to form a State Operated Community Service organization in September of 1996. As part of the initial foundation, staff met to develop the Mission, Values and Workplace Principles as a foundation for the newly formed organization, Hill Country Mental Health, and Developmental Disabilities Centers (HCMHDDC).</w:t>
      </w:r>
    </w:p>
    <w:p w14:paraId="4CEF06B2" w14:textId="77777777" w:rsidR="00E15348" w:rsidRPr="007F6E3E" w:rsidRDefault="00E15348" w:rsidP="0067062A">
      <w:pPr>
        <w:rPr>
          <w:rFonts w:ascii="Aptos" w:hAnsi="Aptos"/>
        </w:rPr>
      </w:pPr>
    </w:p>
    <w:p w14:paraId="7CE70BE8" w14:textId="77777777" w:rsidR="0067062A" w:rsidRPr="007F6E3E" w:rsidRDefault="0067062A" w:rsidP="00E15348">
      <w:pPr>
        <w:tabs>
          <w:tab w:val="left" w:pos="1020"/>
        </w:tabs>
        <w:rPr>
          <w:rFonts w:ascii="Aptos" w:hAnsi="Aptos"/>
          <w:b/>
          <w:bCs/>
          <w:sz w:val="28"/>
          <w:szCs w:val="28"/>
        </w:rPr>
      </w:pPr>
      <w:r w:rsidRPr="007F6E3E">
        <w:rPr>
          <w:rFonts w:ascii="Aptos" w:hAnsi="Aptos"/>
          <w:b/>
          <w:bCs/>
          <w:sz w:val="28"/>
          <w:szCs w:val="28"/>
        </w:rPr>
        <w:t>The Board of Trustees and Community Advisory Council</w:t>
      </w:r>
    </w:p>
    <w:p w14:paraId="46C0B326" w14:textId="77777777" w:rsidR="0067062A" w:rsidRPr="007F6E3E" w:rsidRDefault="0067062A" w:rsidP="0067062A">
      <w:pPr>
        <w:rPr>
          <w:rFonts w:ascii="Aptos" w:hAnsi="Aptos"/>
        </w:rPr>
      </w:pPr>
      <w:r w:rsidRPr="007F6E3E">
        <w:rPr>
          <w:rFonts w:ascii="Aptos" w:hAnsi="Aptos"/>
        </w:rPr>
        <w:t xml:space="preserve">The Board of Trustees and Community Advisory Council for HCMHDDC Centers represent population areas of the catchment region that are equal. Some board members represent one county, and others represent multiple counties depending on the population of the counties. The Community Advisory Council has and continues to take an active role in providing community input into the strategic direction of the agency. </w:t>
      </w:r>
    </w:p>
    <w:p w14:paraId="69A599FC" w14:textId="77777777" w:rsidR="0067062A" w:rsidRPr="007F6E3E" w:rsidRDefault="0067062A" w:rsidP="0067062A">
      <w:pPr>
        <w:rPr>
          <w:rFonts w:ascii="Aptos" w:hAnsi="Aptos"/>
          <w:b/>
          <w:bCs/>
          <w:sz w:val="28"/>
          <w:szCs w:val="28"/>
        </w:rPr>
      </w:pPr>
    </w:p>
    <w:p w14:paraId="7356A821" w14:textId="00A5B461" w:rsidR="00DA2EA4" w:rsidRPr="007F6E3E" w:rsidRDefault="00DA2EA4" w:rsidP="00E15348">
      <w:pPr>
        <w:tabs>
          <w:tab w:val="left" w:pos="1020"/>
        </w:tabs>
        <w:rPr>
          <w:rFonts w:ascii="Aptos" w:hAnsi="Aptos"/>
          <w:b/>
          <w:bCs/>
          <w:sz w:val="28"/>
          <w:szCs w:val="28"/>
        </w:rPr>
      </w:pPr>
      <w:r w:rsidRPr="007F6E3E">
        <w:rPr>
          <w:rFonts w:ascii="Aptos" w:hAnsi="Aptos"/>
          <w:b/>
          <w:bCs/>
          <w:sz w:val="28"/>
          <w:szCs w:val="28"/>
        </w:rPr>
        <w:t>Purpose</w:t>
      </w:r>
    </w:p>
    <w:p w14:paraId="5E7CF2C5" w14:textId="77777777" w:rsidR="00DA2EA4" w:rsidRPr="007F6E3E" w:rsidRDefault="00DA2EA4" w:rsidP="00DA2EA4">
      <w:pPr>
        <w:rPr>
          <w:rFonts w:ascii="Aptos" w:hAnsi="Aptos"/>
        </w:rPr>
      </w:pPr>
      <w:r w:rsidRPr="007F6E3E">
        <w:rPr>
          <w:rFonts w:ascii="Aptos" w:hAnsi="Aptos"/>
        </w:rPr>
        <w:t>The Center’s purpose is to help people have positive control over the life they desire and find satisfying and are recognized and valued for their contributions to their communities. Through our adult and child behavioral health, intellectual and developmental disabilities, substance abuse, crisis care, and justice involved services programs, we promote hope, independence, community integration and recovery.</w:t>
      </w:r>
    </w:p>
    <w:p w14:paraId="79A7EBD1" w14:textId="77777777" w:rsidR="00E15348" w:rsidRPr="007F6E3E" w:rsidRDefault="00E15348" w:rsidP="00DA2EA4">
      <w:pPr>
        <w:rPr>
          <w:rFonts w:ascii="Aptos" w:hAnsi="Aptos"/>
        </w:rPr>
      </w:pPr>
    </w:p>
    <w:p w14:paraId="7A7A6846" w14:textId="5E2BC79D" w:rsidR="00DA2EA4" w:rsidRPr="007F6E3E" w:rsidRDefault="00DA2EA4" w:rsidP="00E15348">
      <w:pPr>
        <w:tabs>
          <w:tab w:val="left" w:pos="1020"/>
        </w:tabs>
        <w:rPr>
          <w:rFonts w:ascii="Aptos" w:hAnsi="Aptos"/>
          <w:b/>
          <w:bCs/>
          <w:sz w:val="28"/>
          <w:szCs w:val="28"/>
        </w:rPr>
      </w:pPr>
      <w:r w:rsidRPr="007F6E3E">
        <w:rPr>
          <w:rFonts w:ascii="Aptos" w:hAnsi="Aptos"/>
          <w:b/>
          <w:bCs/>
          <w:sz w:val="28"/>
          <w:szCs w:val="28"/>
        </w:rPr>
        <w:t>Vision, Mission, and Values</w:t>
      </w:r>
    </w:p>
    <w:p w14:paraId="44FF372C" w14:textId="3811E5F1" w:rsidR="00DA2EA4" w:rsidRPr="007F6E3E" w:rsidRDefault="00DA2EA4" w:rsidP="00DA2EA4">
      <w:pPr>
        <w:rPr>
          <w:rFonts w:ascii="Aptos" w:hAnsi="Aptos"/>
        </w:rPr>
      </w:pPr>
    </w:p>
    <w:p w14:paraId="0DF462A3" w14:textId="17BC90F6" w:rsidR="00DA2EA4" w:rsidRPr="007F6E3E" w:rsidRDefault="00DA2EA4" w:rsidP="0067062A">
      <w:pPr>
        <w:jc w:val="center"/>
        <w:rPr>
          <w:rFonts w:ascii="Aptos" w:hAnsi="Aptos"/>
        </w:rPr>
      </w:pPr>
      <w:r w:rsidRPr="007F6E3E">
        <w:rPr>
          <w:rFonts w:ascii="Aptos" w:hAnsi="Aptos"/>
          <w:noProof/>
        </w:rPr>
        <w:drawing>
          <wp:inline distT="0" distB="0" distL="0" distR="0" wp14:anchorId="0EA4D6B5" wp14:editId="33FD3A4C">
            <wp:extent cx="3155474" cy="2000250"/>
            <wp:effectExtent l="0" t="0" r="6985" b="0"/>
            <wp:docPr id="23" name="Picture 23" descr="A diagram of a miss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diagram of a mission&#10;&#10;Description automatically generated"/>
                    <pic:cNvPicPr/>
                  </pic:nvPicPr>
                  <pic:blipFill>
                    <a:blip r:embed="rId15"/>
                    <a:stretch>
                      <a:fillRect/>
                    </a:stretch>
                  </pic:blipFill>
                  <pic:spPr>
                    <a:xfrm>
                      <a:off x="0" y="0"/>
                      <a:ext cx="3155474" cy="2000250"/>
                    </a:xfrm>
                    <a:prstGeom prst="rect">
                      <a:avLst/>
                    </a:prstGeom>
                  </pic:spPr>
                </pic:pic>
              </a:graphicData>
            </a:graphic>
          </wp:inline>
        </w:drawing>
      </w:r>
    </w:p>
    <w:p w14:paraId="7378BDE9" w14:textId="77777777" w:rsidR="00DA2EA4" w:rsidRPr="007F6E3E" w:rsidRDefault="00DA2EA4" w:rsidP="00DA2EA4">
      <w:pPr>
        <w:rPr>
          <w:rFonts w:ascii="Aptos" w:hAnsi="Aptos"/>
        </w:rPr>
      </w:pPr>
    </w:p>
    <w:p w14:paraId="7A1A8469" w14:textId="77777777" w:rsidR="00DA2EA4" w:rsidRPr="007F6E3E" w:rsidRDefault="00DA2EA4" w:rsidP="00E15348">
      <w:pPr>
        <w:tabs>
          <w:tab w:val="left" w:pos="1020"/>
        </w:tabs>
        <w:rPr>
          <w:rFonts w:ascii="Aptos" w:hAnsi="Aptos"/>
          <w:b/>
          <w:bCs/>
          <w:sz w:val="28"/>
          <w:szCs w:val="28"/>
        </w:rPr>
      </w:pPr>
      <w:bookmarkStart w:id="1" w:name="_Toc100214433"/>
      <w:bookmarkStart w:id="2" w:name="_Hlk99350566"/>
      <w:r w:rsidRPr="007F6E3E">
        <w:rPr>
          <w:rFonts w:ascii="Aptos" w:hAnsi="Aptos"/>
          <w:b/>
          <w:bCs/>
          <w:sz w:val="28"/>
          <w:szCs w:val="28"/>
        </w:rPr>
        <w:t>C.A.R.E. Goals</w:t>
      </w:r>
      <w:bookmarkEnd w:id="1"/>
    </w:p>
    <w:bookmarkEnd w:id="2"/>
    <w:p w14:paraId="66569838" w14:textId="77777777" w:rsidR="00DA2EA4" w:rsidRPr="007F6E3E" w:rsidRDefault="00DA2EA4" w:rsidP="00DA2EA4">
      <w:pPr>
        <w:jc w:val="both"/>
        <w:rPr>
          <w:rFonts w:ascii="Aptos" w:hAnsi="Aptos"/>
        </w:rPr>
      </w:pPr>
      <w:r w:rsidRPr="007F6E3E">
        <w:rPr>
          <w:rFonts w:ascii="Aptos" w:hAnsi="Aptos"/>
        </w:rPr>
        <w:t>To accomplish our vision, mission, and values it is important to and for us to achieve our C.A.R.E. goals. C.A.R.E. is an acronym for:</w:t>
      </w:r>
    </w:p>
    <w:p w14:paraId="231A81B9" w14:textId="77777777" w:rsidR="00DA2EA4" w:rsidRPr="007F6E3E" w:rsidRDefault="00DA2EA4" w:rsidP="00DA2EA4">
      <w:pPr>
        <w:jc w:val="both"/>
        <w:rPr>
          <w:rFonts w:ascii="Aptos" w:hAnsi="Aptos"/>
        </w:rPr>
      </w:pPr>
      <w:r w:rsidRPr="007F6E3E">
        <w:rPr>
          <w:rFonts w:ascii="Aptos" w:hAnsi="Aptos"/>
          <w:noProof/>
        </w:rPr>
        <w:drawing>
          <wp:anchor distT="0" distB="0" distL="114300" distR="114300" simplePos="0" relativeHeight="251664384" behindDoc="0" locked="0" layoutInCell="1" allowOverlap="1" wp14:anchorId="3F9F3B35" wp14:editId="5AAF2C74">
            <wp:simplePos x="0" y="0"/>
            <wp:positionH relativeFrom="column">
              <wp:posOffset>1052195</wp:posOffset>
            </wp:positionH>
            <wp:positionV relativeFrom="paragraph">
              <wp:posOffset>13970</wp:posOffset>
            </wp:positionV>
            <wp:extent cx="3073400" cy="1010285"/>
            <wp:effectExtent l="0" t="0" r="0" b="0"/>
            <wp:wrapThrough wrapText="bothSides">
              <wp:wrapPolygon edited="0">
                <wp:start x="0" y="0"/>
                <wp:lineTo x="0" y="21179"/>
                <wp:lineTo x="21421" y="21179"/>
                <wp:lineTo x="21421" y="0"/>
                <wp:lineTo x="0" y="0"/>
              </wp:wrapPolygon>
            </wp:wrapThrough>
            <wp:docPr id="36" name="Picture 36" descr="A close-up of two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close-up of two circles&#10;&#10;Description automatically generated"/>
                    <pic:cNvPicPr/>
                  </pic:nvPicPr>
                  <pic:blipFill>
                    <a:blip r:embed="rId16"/>
                    <a:stretch>
                      <a:fillRect/>
                    </a:stretch>
                  </pic:blipFill>
                  <pic:spPr>
                    <a:xfrm>
                      <a:off x="0" y="0"/>
                      <a:ext cx="3073400" cy="1010285"/>
                    </a:xfrm>
                    <a:prstGeom prst="rect">
                      <a:avLst/>
                    </a:prstGeom>
                  </pic:spPr>
                </pic:pic>
              </a:graphicData>
            </a:graphic>
            <wp14:sizeRelH relativeFrom="margin">
              <wp14:pctWidth>0</wp14:pctWidth>
            </wp14:sizeRelH>
            <wp14:sizeRelV relativeFrom="margin">
              <wp14:pctHeight>0</wp14:pctHeight>
            </wp14:sizeRelV>
          </wp:anchor>
        </w:drawing>
      </w:r>
    </w:p>
    <w:p w14:paraId="4AEF66D4" w14:textId="77777777" w:rsidR="00DA2EA4" w:rsidRPr="007F6E3E" w:rsidRDefault="00DA2EA4" w:rsidP="00DA2EA4">
      <w:pPr>
        <w:jc w:val="both"/>
        <w:rPr>
          <w:rFonts w:ascii="Aptos" w:hAnsi="Aptos"/>
        </w:rPr>
      </w:pPr>
    </w:p>
    <w:p w14:paraId="5D48BDF0" w14:textId="77777777" w:rsidR="00DA2EA4" w:rsidRPr="007F6E3E" w:rsidRDefault="00DA2EA4" w:rsidP="00DA2EA4">
      <w:pPr>
        <w:jc w:val="both"/>
        <w:rPr>
          <w:rFonts w:ascii="Aptos" w:hAnsi="Aptos"/>
        </w:rPr>
      </w:pPr>
    </w:p>
    <w:p w14:paraId="4AAB81BE" w14:textId="77777777" w:rsidR="00DA2EA4" w:rsidRPr="007F6E3E" w:rsidRDefault="00DA2EA4" w:rsidP="00DA2EA4">
      <w:pPr>
        <w:jc w:val="both"/>
        <w:rPr>
          <w:rFonts w:ascii="Aptos" w:hAnsi="Aptos"/>
        </w:rPr>
      </w:pPr>
    </w:p>
    <w:p w14:paraId="26C91B24" w14:textId="77777777" w:rsidR="00DA2EA4" w:rsidRPr="007F6E3E" w:rsidRDefault="00DA2EA4" w:rsidP="00DA2EA4">
      <w:pPr>
        <w:spacing w:before="240"/>
        <w:rPr>
          <w:rFonts w:ascii="Aptos" w:hAnsi="Aptos"/>
          <w:b/>
          <w:bCs/>
        </w:rPr>
      </w:pPr>
    </w:p>
    <w:p w14:paraId="309D42E5" w14:textId="575FC325" w:rsidR="00DA2EA4" w:rsidRPr="007F6E3E" w:rsidRDefault="00DA2EA4" w:rsidP="000D34F2">
      <w:pPr>
        <w:spacing w:before="240"/>
        <w:rPr>
          <w:rFonts w:ascii="Aptos" w:hAnsi="Aptos"/>
          <w:b/>
          <w:bCs/>
        </w:rPr>
      </w:pPr>
      <w:r w:rsidRPr="007F6E3E">
        <w:rPr>
          <w:rFonts w:ascii="Aptos" w:hAnsi="Aptos"/>
          <w:b/>
          <w:bCs/>
        </w:rPr>
        <w:t>Goal 1: Connect to people</w:t>
      </w:r>
    </w:p>
    <w:p w14:paraId="1C1C221C" w14:textId="77777777" w:rsidR="00DA2EA4" w:rsidRPr="007F6E3E" w:rsidRDefault="00DA2EA4" w:rsidP="000D34F2">
      <w:pPr>
        <w:spacing w:after="120"/>
        <w:rPr>
          <w:rFonts w:ascii="Aptos" w:hAnsi="Aptos"/>
          <w:b/>
          <w:bCs/>
        </w:rPr>
      </w:pPr>
      <w:r w:rsidRPr="007F6E3E">
        <w:rPr>
          <w:rFonts w:ascii="Aptos" w:hAnsi="Aptos"/>
        </w:rPr>
        <w:t xml:space="preserve">To continually explore how we can connect to the people we serve, the people we work with, the people in our communities, and the people that fund us. Our effectiveness impacts the health of our communities, and it is important to and for us to have strong relationships. It is important to build relationships by listening and acting on what we discover. </w:t>
      </w:r>
    </w:p>
    <w:p w14:paraId="7E555A9E" w14:textId="77777777" w:rsidR="00DA2EA4" w:rsidRPr="007F6E3E" w:rsidRDefault="00DA2EA4" w:rsidP="000D34F2">
      <w:pPr>
        <w:spacing w:before="240"/>
        <w:rPr>
          <w:rFonts w:ascii="Aptos" w:hAnsi="Aptos"/>
          <w:b/>
          <w:bCs/>
        </w:rPr>
      </w:pPr>
      <w:r w:rsidRPr="007F6E3E">
        <w:rPr>
          <w:rFonts w:ascii="Aptos" w:hAnsi="Aptos"/>
          <w:b/>
          <w:bCs/>
        </w:rPr>
        <w:t>Goal 2: Align our strategic initiatives</w:t>
      </w:r>
    </w:p>
    <w:p w14:paraId="2B82666C" w14:textId="0A8C0BAA" w:rsidR="00DA2EA4" w:rsidRPr="007F6E3E" w:rsidRDefault="00DA2EA4" w:rsidP="000D34F2">
      <w:pPr>
        <w:rPr>
          <w:rFonts w:ascii="Aptos" w:hAnsi="Aptos"/>
          <w:color w:val="222222"/>
          <w:spacing w:val="2"/>
          <w:shd w:val="clear" w:color="auto" w:fill="FCFCFC"/>
        </w:rPr>
      </w:pPr>
      <w:r w:rsidRPr="007F6E3E">
        <w:rPr>
          <w:rFonts w:ascii="Aptos" w:hAnsi="Aptos"/>
        </w:rPr>
        <w:t xml:space="preserve">To satisfy the people we are connected to it is important to and for us to align our strategic initiatives or to align our services and business processes to </w:t>
      </w:r>
      <w:r w:rsidR="000426E8" w:rsidRPr="007F6E3E">
        <w:rPr>
          <w:rFonts w:ascii="Aptos" w:hAnsi="Aptos"/>
        </w:rPr>
        <w:t>determine what we must excel</w:t>
      </w:r>
      <w:r w:rsidRPr="007F6E3E">
        <w:rPr>
          <w:rFonts w:ascii="Aptos" w:hAnsi="Aptos"/>
        </w:rPr>
        <w:t>. A</w:t>
      </w:r>
      <w:r w:rsidRPr="007F6E3E">
        <w:rPr>
          <w:rFonts w:ascii="Aptos" w:hAnsi="Aptos" w:cs="Arial"/>
          <w:spacing w:val="2"/>
        </w:rPr>
        <w:t xml:space="preserve">lignment is crucial to ensure that all parts of the organization are working together effectively to achieve our goals. The best indicator for organizational alignment is results. </w:t>
      </w:r>
      <w:r w:rsidRPr="007F6E3E">
        <w:rPr>
          <w:rFonts w:ascii="Aptos" w:hAnsi="Aptos"/>
          <w:spacing w:val="2"/>
          <w:shd w:val="clear" w:color="auto" w:fill="FCFCFC"/>
        </w:rPr>
        <w:t xml:space="preserve">Metrics that define the specific results desired should </w:t>
      </w:r>
      <w:r w:rsidRPr="007F6E3E">
        <w:rPr>
          <w:rFonts w:ascii="Aptos" w:hAnsi="Aptos"/>
          <w:color w:val="222222"/>
          <w:spacing w:val="2"/>
          <w:shd w:val="clear" w:color="auto" w:fill="FCFCFC"/>
        </w:rPr>
        <w:t>be established based on goals and objectives. Progress should be monitored, and improvements and corrections made when results are not as expected.</w:t>
      </w:r>
    </w:p>
    <w:p w14:paraId="449FFD00" w14:textId="77777777" w:rsidR="00DA2EA4" w:rsidRPr="007F6E3E" w:rsidRDefault="00DA2EA4" w:rsidP="000D34F2">
      <w:pPr>
        <w:spacing w:before="240"/>
        <w:rPr>
          <w:rFonts w:ascii="Aptos" w:hAnsi="Aptos"/>
          <w:b/>
          <w:bCs/>
        </w:rPr>
      </w:pPr>
      <w:r w:rsidRPr="007F6E3E">
        <w:rPr>
          <w:rFonts w:ascii="Aptos" w:hAnsi="Aptos"/>
          <w:b/>
          <w:bCs/>
        </w:rPr>
        <w:t>Goal 3: Reliable service and support</w:t>
      </w:r>
    </w:p>
    <w:p w14:paraId="48B9B294" w14:textId="77777777" w:rsidR="00DA2EA4" w:rsidRPr="007F6E3E" w:rsidRDefault="00DA2EA4" w:rsidP="000D34F2">
      <w:pPr>
        <w:spacing w:after="120"/>
        <w:rPr>
          <w:rFonts w:ascii="Aptos" w:hAnsi="Aptos"/>
          <w:b/>
          <w:bCs/>
        </w:rPr>
      </w:pPr>
      <w:r w:rsidRPr="007F6E3E">
        <w:rPr>
          <w:rFonts w:ascii="Aptos" w:hAnsi="Aptos"/>
        </w:rPr>
        <w:t>To address the concerns of the people we are connected to it is important to and for us to strive to provide the most reliable service and support. We need to ensure timely access and delivery of our service and support.</w:t>
      </w:r>
    </w:p>
    <w:p w14:paraId="1704BFD8" w14:textId="77777777" w:rsidR="00DA2EA4" w:rsidRPr="007F6E3E" w:rsidRDefault="00DA2EA4" w:rsidP="000D34F2">
      <w:pPr>
        <w:spacing w:before="240"/>
        <w:rPr>
          <w:rFonts w:ascii="Aptos" w:hAnsi="Aptos"/>
          <w:b/>
          <w:bCs/>
        </w:rPr>
      </w:pPr>
      <w:r w:rsidRPr="007F6E3E">
        <w:rPr>
          <w:rFonts w:ascii="Aptos" w:hAnsi="Aptos"/>
          <w:b/>
          <w:bCs/>
        </w:rPr>
        <w:t>Goal 4: Enhance the quality of our operations</w:t>
      </w:r>
    </w:p>
    <w:p w14:paraId="2C408069" w14:textId="77777777" w:rsidR="00DA2EA4" w:rsidRPr="007F6E3E" w:rsidRDefault="00DA2EA4" w:rsidP="000D34F2">
      <w:pPr>
        <w:spacing w:after="120"/>
        <w:rPr>
          <w:rFonts w:ascii="Aptos" w:hAnsi="Aptos"/>
        </w:rPr>
      </w:pPr>
      <w:r w:rsidRPr="007F6E3E">
        <w:rPr>
          <w:rFonts w:ascii="Aptos" w:hAnsi="Aptos"/>
        </w:rPr>
        <w:t>To achieve our vision, mission, and values it is important to and for us to enhance our culture of improvement. We need to listen as an organization to the people we are connected to and change as the data is provided to improve our operations.</w:t>
      </w:r>
    </w:p>
    <w:p w14:paraId="638640ED" w14:textId="77777777" w:rsidR="0067062A" w:rsidRPr="007F6E3E" w:rsidRDefault="0067062A" w:rsidP="00DA2EA4">
      <w:pPr>
        <w:spacing w:after="120"/>
        <w:jc w:val="both"/>
        <w:rPr>
          <w:rFonts w:ascii="Aptos" w:hAnsi="Aptos"/>
          <w:b/>
          <w:bCs/>
          <w:color w:val="244061" w:themeColor="accent1" w:themeShade="80"/>
        </w:rPr>
      </w:pPr>
    </w:p>
    <w:p w14:paraId="17204624" w14:textId="77777777" w:rsidR="003708B3" w:rsidRPr="007F6E3E" w:rsidRDefault="003708B3" w:rsidP="00DA2EA4">
      <w:pPr>
        <w:spacing w:after="120"/>
        <w:jc w:val="both"/>
        <w:rPr>
          <w:rFonts w:ascii="Aptos" w:hAnsi="Aptos"/>
          <w:b/>
          <w:bCs/>
          <w:color w:val="244061" w:themeColor="accent1" w:themeShade="80"/>
        </w:rPr>
      </w:pPr>
    </w:p>
    <w:p w14:paraId="5A65D7EC" w14:textId="77777777" w:rsidR="003708B3" w:rsidRPr="007F6E3E" w:rsidRDefault="003708B3" w:rsidP="00DA2EA4">
      <w:pPr>
        <w:spacing w:after="120"/>
        <w:jc w:val="both"/>
        <w:rPr>
          <w:rFonts w:ascii="Aptos" w:hAnsi="Aptos"/>
          <w:b/>
          <w:bCs/>
          <w:color w:val="244061" w:themeColor="accent1" w:themeShade="80"/>
        </w:rPr>
      </w:pPr>
    </w:p>
    <w:p w14:paraId="0643EB97" w14:textId="77777777" w:rsidR="00DA2EA4" w:rsidRPr="007F6E3E" w:rsidRDefault="00DA2EA4" w:rsidP="00E15348">
      <w:pPr>
        <w:tabs>
          <w:tab w:val="left" w:pos="1020"/>
        </w:tabs>
        <w:rPr>
          <w:rFonts w:ascii="Aptos" w:hAnsi="Aptos"/>
          <w:b/>
          <w:bCs/>
          <w:sz w:val="28"/>
          <w:szCs w:val="28"/>
        </w:rPr>
      </w:pPr>
      <w:r w:rsidRPr="007F6E3E">
        <w:rPr>
          <w:rFonts w:ascii="Aptos" w:hAnsi="Aptos"/>
          <w:b/>
          <w:bCs/>
          <w:sz w:val="28"/>
          <w:szCs w:val="28"/>
        </w:rPr>
        <w:lastRenderedPageBreak/>
        <w:t>Catchment Area and Population Diversity</w:t>
      </w:r>
    </w:p>
    <w:p w14:paraId="76B1AC5C" w14:textId="3C6844DE" w:rsidR="00DA2EA4" w:rsidRPr="007F6E3E" w:rsidRDefault="00DA2EA4" w:rsidP="000D34F2">
      <w:pPr>
        <w:spacing w:after="120"/>
        <w:rPr>
          <w:rFonts w:ascii="Aptos" w:hAnsi="Aptos"/>
        </w:rPr>
      </w:pPr>
      <w:r w:rsidRPr="007F6E3E">
        <w:rPr>
          <w:rFonts w:ascii="Aptos" w:hAnsi="Aptos"/>
        </w:rPr>
        <w:t xml:space="preserve">Today, HCMHDDC Centers is one of </w:t>
      </w:r>
      <w:r w:rsidR="000426E8" w:rsidRPr="007F6E3E">
        <w:rPr>
          <w:rFonts w:ascii="Aptos" w:hAnsi="Aptos"/>
        </w:rPr>
        <w:t>thirty-nine</w:t>
      </w:r>
      <w:r w:rsidRPr="007F6E3E">
        <w:rPr>
          <w:rFonts w:ascii="Aptos" w:hAnsi="Aptos"/>
        </w:rPr>
        <w:t xml:space="preserve"> agencies that operate as </w:t>
      </w:r>
      <w:r w:rsidR="000426E8" w:rsidRPr="007F6E3E">
        <w:rPr>
          <w:rFonts w:ascii="Aptos" w:hAnsi="Aptos"/>
        </w:rPr>
        <w:t>LIDDA</w:t>
      </w:r>
      <w:r w:rsidRPr="007F6E3E">
        <w:rPr>
          <w:rFonts w:ascii="Aptos" w:hAnsi="Aptos"/>
        </w:rPr>
        <w:t xml:space="preserve"> in communities across Texas. The HCMHDDC serves a broad and diverse catchment area in Texas, encompassing 19 counties across the central and western regions of the state: </w:t>
      </w:r>
      <w:bookmarkStart w:id="3" w:name="_Hlk176512351"/>
      <w:r w:rsidRPr="007F6E3E">
        <w:rPr>
          <w:rFonts w:ascii="Aptos" w:hAnsi="Aptos"/>
        </w:rPr>
        <w:t>Bandera, Blanco, Comal, Edwards, Gillespie, Hays, Kendall, Kerr, Kimble, Kinney, Llano, Mason, Medina, Menard, Real, Schleicher, Sutton, Uvalde and Val Verde</w:t>
      </w:r>
      <w:bookmarkEnd w:id="3"/>
      <w:r w:rsidRPr="007F6E3E">
        <w:rPr>
          <w:rFonts w:ascii="Aptos" w:hAnsi="Aptos"/>
        </w:rPr>
        <w:t xml:space="preserve">. </w:t>
      </w:r>
    </w:p>
    <w:p w14:paraId="1E96A3DC" w14:textId="77777777" w:rsidR="00DA2EA4" w:rsidRPr="007F6E3E" w:rsidRDefault="00DA2EA4" w:rsidP="00DA2EA4">
      <w:pPr>
        <w:ind w:left="-360"/>
        <w:rPr>
          <w:rFonts w:ascii="Aptos" w:hAnsi="Aptos"/>
        </w:rPr>
      </w:pPr>
      <w:r w:rsidRPr="007F6E3E">
        <w:rPr>
          <w:rFonts w:ascii="Aptos" w:hAnsi="Aptos" w:cs="Segoe UI"/>
          <w:noProof/>
          <w:color w:val="242424"/>
          <w:sz w:val="23"/>
          <w:szCs w:val="23"/>
          <w:shd w:val="clear" w:color="auto" w:fill="FFFFFF"/>
        </w:rPr>
        <w:drawing>
          <wp:inline distT="0" distB="0" distL="0" distR="0" wp14:anchorId="0D4953EE" wp14:editId="5125999E">
            <wp:extent cx="6339893" cy="2320484"/>
            <wp:effectExtent l="0" t="0" r="3810" b="3810"/>
            <wp:docPr id="855591232" name="Picture 1" descr="A map of the state of tex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591232" name="Picture 1" descr="A map of the state of texas&#10;&#10;Description automatically generated"/>
                    <pic:cNvPicPr/>
                  </pic:nvPicPr>
                  <pic:blipFill>
                    <a:blip r:embed="rId17"/>
                    <a:stretch>
                      <a:fillRect/>
                    </a:stretch>
                  </pic:blipFill>
                  <pic:spPr>
                    <a:xfrm>
                      <a:off x="0" y="0"/>
                      <a:ext cx="6347541" cy="2323283"/>
                    </a:xfrm>
                    <a:prstGeom prst="rect">
                      <a:avLst/>
                    </a:prstGeom>
                  </pic:spPr>
                </pic:pic>
              </a:graphicData>
            </a:graphic>
          </wp:inline>
        </w:drawing>
      </w:r>
    </w:p>
    <w:p w14:paraId="0AEC27BC" w14:textId="77777777" w:rsidR="0067062A" w:rsidRPr="007F6E3E" w:rsidRDefault="0067062A" w:rsidP="00DA2EA4">
      <w:pPr>
        <w:rPr>
          <w:rFonts w:ascii="Aptos" w:hAnsi="Aptos"/>
        </w:rPr>
      </w:pPr>
    </w:p>
    <w:p w14:paraId="198716AB" w14:textId="025FD1DB" w:rsidR="00DA2EA4" w:rsidRPr="007F6E3E" w:rsidRDefault="00DA2EA4" w:rsidP="00DA2EA4">
      <w:pPr>
        <w:rPr>
          <w:rFonts w:ascii="Aptos" w:hAnsi="Aptos"/>
        </w:rPr>
      </w:pPr>
      <w:r w:rsidRPr="007F6E3E">
        <w:rPr>
          <w:rFonts w:ascii="Aptos" w:hAnsi="Aptos"/>
        </w:rPr>
        <w:t>HCMHDDC Centers has 6 Developmental Disability Centers serving a population of over 742,418 in 2022 to an estimated 809,329 people in 2023</w:t>
      </w:r>
      <w:r w:rsidR="000426E8" w:rsidRPr="007F6E3E">
        <w:rPr>
          <w:rFonts w:ascii="Aptos" w:hAnsi="Aptos"/>
        </w:rPr>
        <w:t xml:space="preserve">. </w:t>
      </w:r>
      <w:r w:rsidRPr="007F6E3E">
        <w:rPr>
          <w:rFonts w:ascii="Aptos" w:hAnsi="Aptos"/>
        </w:rPr>
        <w:t>This correlates with a 9.01% increase in one year. HXMHDDC operates in over a 22,734 square mile area.</w:t>
      </w:r>
      <w:r w:rsidRPr="007F6E3E">
        <w:rPr>
          <w:rFonts w:ascii="Aptos" w:hAnsi="Aptos" w:cs="Segoe UI"/>
          <w:color w:val="242424"/>
          <w:sz w:val="23"/>
          <w:szCs w:val="23"/>
          <w:shd w:val="clear" w:color="auto" w:fill="FFFFFF"/>
        </w:rPr>
        <w:t xml:space="preserve"> </w:t>
      </w:r>
      <w:r w:rsidRPr="007F6E3E">
        <w:rPr>
          <w:rFonts w:ascii="Aptos" w:hAnsi="Aptos" w:cs="Segoe UI"/>
          <w:color w:val="242424"/>
          <w:shd w:val="clear" w:color="auto" w:fill="FFFFFF"/>
        </w:rPr>
        <w:t xml:space="preserve">This equates to an average population density of 35.69.  </w:t>
      </w:r>
      <w:r w:rsidRPr="007F6E3E">
        <w:rPr>
          <w:rFonts w:ascii="Aptos" w:hAnsi="Aptos"/>
        </w:rPr>
        <w:t>The population density across the counties varies significantly, ranging from sparsely populated areas like Edwards County, with only 0.87 people per square mile, to more densely populated regions like Hays County, which has 400.43 people per square mile. This variation reflects differing levels of urbanization and land usage in the counties.</w:t>
      </w:r>
    </w:p>
    <w:p w14:paraId="197F9E23" w14:textId="77777777" w:rsidR="00DA2EA4" w:rsidRPr="007F6E3E" w:rsidRDefault="00DA2EA4" w:rsidP="00DA2EA4">
      <w:pPr>
        <w:rPr>
          <w:rFonts w:ascii="Aptos" w:hAnsi="Aptos"/>
        </w:rPr>
      </w:pPr>
    </w:p>
    <w:p w14:paraId="6E7D6899" w14:textId="77777777" w:rsidR="00DA2EA4" w:rsidRPr="007F6E3E" w:rsidRDefault="00DA2EA4" w:rsidP="00DA2EA4">
      <w:pPr>
        <w:rPr>
          <w:rFonts w:ascii="Aptos" w:hAnsi="Aptos"/>
        </w:rPr>
      </w:pPr>
      <w:r w:rsidRPr="007F6E3E">
        <w:rPr>
          <w:rFonts w:ascii="Aptos" w:hAnsi="Aptos" w:cs="Segoe UI"/>
          <w:color w:val="242424"/>
          <w:shd w:val="clear" w:color="auto" w:fill="FFFFFF"/>
        </w:rPr>
        <w:t>This diverse population includes individuals from all walks of life, each facing unique challenges and needs related to mental health and developmental disabilities. The HCMHDDC provides comprehensive, person-centered services across this vast region, ensuring access to care and support for those in need, regardless of their location.</w:t>
      </w:r>
      <w:r w:rsidRPr="007F6E3E">
        <w:rPr>
          <w:rFonts w:ascii="Aptos" w:hAnsi="Aptos"/>
        </w:rPr>
        <w:t xml:space="preserve"> HCMHDDC Centers serves a region of Texas that cannot be narrowly defined. There are pockets of the Greater Texas Hill Country Region with high rates of population growth particularly in those counties contiguous to Travis and Bexar counties, such as Hays, Comal, and Kendall counties. Some of the regions are sparsely populated with few, if any, alternative resources for behavioral health and intellectual and developmental disability services. A section of the region is on or close to the border of Mexico where we face the </w:t>
      </w:r>
      <w:r w:rsidRPr="007F6E3E">
        <w:rPr>
          <w:rFonts w:ascii="Aptos" w:hAnsi="Aptos"/>
        </w:rPr>
        <w:lastRenderedPageBreak/>
        <w:t>challenge of ensuring a provider network that is culturally diverse. Some counties are considered frontier.</w:t>
      </w:r>
    </w:p>
    <w:p w14:paraId="4B884BB6" w14:textId="77777777" w:rsidR="00E15348" w:rsidRPr="007F6E3E" w:rsidRDefault="00E15348" w:rsidP="00DA2EA4">
      <w:pPr>
        <w:rPr>
          <w:rFonts w:ascii="Aptos" w:hAnsi="Aptos"/>
        </w:rPr>
      </w:pPr>
    </w:p>
    <w:p w14:paraId="79412BC7" w14:textId="77777777" w:rsidR="00DA2EA4" w:rsidRPr="007F6E3E" w:rsidRDefault="00DA2EA4" w:rsidP="00E15348">
      <w:pPr>
        <w:tabs>
          <w:tab w:val="left" w:pos="1020"/>
        </w:tabs>
        <w:rPr>
          <w:rFonts w:ascii="Aptos" w:hAnsi="Aptos"/>
          <w:b/>
          <w:bCs/>
          <w:sz w:val="28"/>
          <w:szCs w:val="28"/>
        </w:rPr>
      </w:pPr>
      <w:r w:rsidRPr="007F6E3E">
        <w:rPr>
          <w:rFonts w:ascii="Aptos" w:hAnsi="Aptos"/>
          <w:b/>
          <w:bCs/>
          <w:sz w:val="28"/>
          <w:szCs w:val="28"/>
        </w:rPr>
        <w:t>Population Data Summary for 2022 and 2023</w:t>
      </w:r>
    </w:p>
    <w:p w14:paraId="54396821" w14:textId="77777777" w:rsidR="00DA2EA4" w:rsidRPr="007F6E3E" w:rsidRDefault="00DA2EA4" w:rsidP="00DA2EA4">
      <w:pPr>
        <w:rPr>
          <w:rFonts w:ascii="Aptos" w:hAnsi="Aptos"/>
        </w:rPr>
      </w:pPr>
      <w:r w:rsidRPr="007F6E3E">
        <w:rPr>
          <w:rFonts w:ascii="Aptos" w:hAnsi="Aptos"/>
        </w:rPr>
        <w:t>This table summarizes population data for HCMHDDC’s catchment area in 2022 and 2023, along with the percentage increase or decrease, land area in square miles, and population density for 2023.</w:t>
      </w:r>
    </w:p>
    <w:p w14:paraId="2155CC76" w14:textId="77777777" w:rsidR="0067062A" w:rsidRPr="007F6E3E" w:rsidRDefault="0067062A" w:rsidP="00DA2EA4">
      <w:pPr>
        <w:rPr>
          <w:rFonts w:ascii="Aptos" w:hAnsi="Aptos"/>
        </w:rPr>
      </w:pPr>
    </w:p>
    <w:tbl>
      <w:tblPr>
        <w:tblStyle w:val="TableGrid"/>
        <w:tblW w:w="9355" w:type="dxa"/>
        <w:tblLayout w:type="fixed"/>
        <w:tblLook w:val="04A0" w:firstRow="1" w:lastRow="0" w:firstColumn="1" w:lastColumn="0" w:noHBand="0" w:noVBand="1"/>
      </w:tblPr>
      <w:tblGrid>
        <w:gridCol w:w="1435"/>
        <w:gridCol w:w="1577"/>
        <w:gridCol w:w="1497"/>
        <w:gridCol w:w="1516"/>
        <w:gridCol w:w="1710"/>
        <w:gridCol w:w="1620"/>
      </w:tblGrid>
      <w:tr w:rsidR="00DA2EA4" w:rsidRPr="007F6E3E" w14:paraId="62AEBEBE" w14:textId="77777777" w:rsidTr="00DA2EA4">
        <w:tc>
          <w:tcPr>
            <w:tcW w:w="1435" w:type="dxa"/>
            <w:tcBorders>
              <w:top w:val="single" w:sz="4" w:space="0" w:color="auto"/>
              <w:left w:val="single" w:sz="4" w:space="0" w:color="auto"/>
              <w:bottom w:val="single" w:sz="4" w:space="0" w:color="auto"/>
              <w:right w:val="single" w:sz="4" w:space="0" w:color="auto"/>
            </w:tcBorders>
            <w:shd w:val="clear" w:color="auto" w:fill="B7CFED" w:themeFill="text2" w:themeFillTint="40"/>
            <w:vAlign w:val="center"/>
            <w:hideMark/>
          </w:tcPr>
          <w:p w14:paraId="395C9720" w14:textId="77777777" w:rsidR="00DA2EA4" w:rsidRPr="007F6E3E" w:rsidRDefault="00DA2EA4" w:rsidP="001A31D5">
            <w:pPr>
              <w:jc w:val="center"/>
              <w:rPr>
                <w:rFonts w:ascii="Aptos" w:hAnsi="Aptos"/>
                <w:b/>
                <w:bCs/>
              </w:rPr>
            </w:pPr>
            <w:r w:rsidRPr="007F6E3E">
              <w:rPr>
                <w:rFonts w:ascii="Aptos" w:hAnsi="Aptos"/>
                <w:b/>
                <w:bCs/>
              </w:rPr>
              <w:t>County</w:t>
            </w:r>
          </w:p>
        </w:tc>
        <w:tc>
          <w:tcPr>
            <w:tcW w:w="1577" w:type="dxa"/>
            <w:tcBorders>
              <w:top w:val="single" w:sz="4" w:space="0" w:color="auto"/>
              <w:left w:val="single" w:sz="4" w:space="0" w:color="auto"/>
              <w:bottom w:val="single" w:sz="4" w:space="0" w:color="auto"/>
              <w:right w:val="single" w:sz="4" w:space="0" w:color="auto"/>
            </w:tcBorders>
            <w:shd w:val="clear" w:color="auto" w:fill="B7CFED" w:themeFill="text2" w:themeFillTint="40"/>
            <w:vAlign w:val="center"/>
            <w:hideMark/>
          </w:tcPr>
          <w:p w14:paraId="301E7800" w14:textId="77777777" w:rsidR="00DA2EA4" w:rsidRPr="007F6E3E" w:rsidRDefault="00DA2EA4" w:rsidP="001A31D5">
            <w:pPr>
              <w:jc w:val="center"/>
              <w:rPr>
                <w:rFonts w:ascii="Aptos" w:hAnsi="Aptos"/>
                <w:b/>
                <w:bCs/>
              </w:rPr>
            </w:pPr>
            <w:r w:rsidRPr="007F6E3E">
              <w:rPr>
                <w:rFonts w:ascii="Aptos" w:hAnsi="Aptos"/>
                <w:b/>
                <w:bCs/>
              </w:rPr>
              <w:t>Population (2022)</w:t>
            </w:r>
          </w:p>
        </w:tc>
        <w:tc>
          <w:tcPr>
            <w:tcW w:w="1497" w:type="dxa"/>
            <w:tcBorders>
              <w:top w:val="single" w:sz="4" w:space="0" w:color="auto"/>
              <w:left w:val="single" w:sz="4" w:space="0" w:color="auto"/>
              <w:bottom w:val="single" w:sz="4" w:space="0" w:color="auto"/>
              <w:right w:val="single" w:sz="4" w:space="0" w:color="auto"/>
            </w:tcBorders>
            <w:shd w:val="clear" w:color="auto" w:fill="B7CFED" w:themeFill="text2" w:themeFillTint="40"/>
            <w:vAlign w:val="center"/>
          </w:tcPr>
          <w:p w14:paraId="1BEE5585" w14:textId="77777777" w:rsidR="00DA2EA4" w:rsidRPr="007F6E3E" w:rsidRDefault="00DA2EA4" w:rsidP="001A31D5">
            <w:pPr>
              <w:jc w:val="center"/>
              <w:rPr>
                <w:rFonts w:ascii="Aptos" w:hAnsi="Aptos"/>
                <w:b/>
                <w:bCs/>
              </w:rPr>
            </w:pPr>
            <w:r w:rsidRPr="007F6E3E">
              <w:rPr>
                <w:rFonts w:ascii="Aptos" w:hAnsi="Aptos"/>
                <w:b/>
                <w:bCs/>
              </w:rPr>
              <w:t>Population (2023)</w:t>
            </w:r>
            <w:r w:rsidRPr="007F6E3E">
              <w:rPr>
                <w:rStyle w:val="FootnoteReference"/>
                <w:rFonts w:ascii="Aptos" w:hAnsi="Aptos"/>
                <w:b/>
                <w:bCs/>
              </w:rPr>
              <w:t xml:space="preserve"> </w:t>
            </w:r>
            <w:r w:rsidRPr="007F6E3E">
              <w:rPr>
                <w:rStyle w:val="FootnoteReference"/>
                <w:rFonts w:ascii="Aptos" w:hAnsi="Aptos"/>
                <w:b/>
                <w:bCs/>
              </w:rPr>
              <w:footnoteReference w:id="2"/>
            </w:r>
          </w:p>
        </w:tc>
        <w:tc>
          <w:tcPr>
            <w:tcW w:w="1516" w:type="dxa"/>
            <w:tcBorders>
              <w:top w:val="single" w:sz="4" w:space="0" w:color="auto"/>
              <w:left w:val="single" w:sz="4" w:space="0" w:color="auto"/>
              <w:bottom w:val="single" w:sz="4" w:space="0" w:color="auto"/>
              <w:right w:val="single" w:sz="4" w:space="0" w:color="auto"/>
            </w:tcBorders>
            <w:shd w:val="clear" w:color="auto" w:fill="B7CFED" w:themeFill="text2" w:themeFillTint="40"/>
            <w:vAlign w:val="center"/>
          </w:tcPr>
          <w:p w14:paraId="215387AA" w14:textId="77777777" w:rsidR="00DA2EA4" w:rsidRPr="007F6E3E" w:rsidRDefault="00DA2EA4" w:rsidP="001A31D5">
            <w:pPr>
              <w:jc w:val="center"/>
              <w:rPr>
                <w:rFonts w:ascii="Aptos" w:hAnsi="Aptos"/>
                <w:b/>
                <w:bCs/>
              </w:rPr>
            </w:pPr>
            <w:r w:rsidRPr="007F6E3E">
              <w:rPr>
                <w:rFonts w:ascii="Aptos" w:hAnsi="Aptos"/>
                <w:b/>
                <w:bCs/>
              </w:rPr>
              <w:t>% Population +/-</w:t>
            </w:r>
          </w:p>
        </w:tc>
        <w:tc>
          <w:tcPr>
            <w:tcW w:w="1710" w:type="dxa"/>
            <w:tcBorders>
              <w:top w:val="single" w:sz="4" w:space="0" w:color="auto"/>
              <w:left w:val="single" w:sz="4" w:space="0" w:color="auto"/>
              <w:bottom w:val="single" w:sz="4" w:space="0" w:color="auto"/>
              <w:right w:val="single" w:sz="4" w:space="0" w:color="auto"/>
            </w:tcBorders>
            <w:shd w:val="clear" w:color="auto" w:fill="B7CFED" w:themeFill="text2" w:themeFillTint="40"/>
            <w:vAlign w:val="center"/>
          </w:tcPr>
          <w:p w14:paraId="1C884F04" w14:textId="77777777" w:rsidR="00DA2EA4" w:rsidRPr="007F6E3E" w:rsidRDefault="00DA2EA4" w:rsidP="001A31D5">
            <w:pPr>
              <w:jc w:val="center"/>
              <w:rPr>
                <w:rFonts w:ascii="Aptos" w:hAnsi="Aptos"/>
                <w:b/>
                <w:bCs/>
              </w:rPr>
            </w:pPr>
            <w:r w:rsidRPr="007F6E3E">
              <w:rPr>
                <w:rFonts w:ascii="Aptos" w:hAnsi="Aptos"/>
                <w:b/>
                <w:bCs/>
              </w:rPr>
              <w:t>Square Miles</w:t>
            </w:r>
          </w:p>
        </w:tc>
        <w:tc>
          <w:tcPr>
            <w:tcW w:w="1620" w:type="dxa"/>
            <w:tcBorders>
              <w:top w:val="single" w:sz="4" w:space="0" w:color="auto"/>
              <w:left w:val="single" w:sz="4" w:space="0" w:color="auto"/>
              <w:bottom w:val="single" w:sz="4" w:space="0" w:color="auto"/>
              <w:right w:val="single" w:sz="4" w:space="0" w:color="auto"/>
            </w:tcBorders>
            <w:shd w:val="clear" w:color="auto" w:fill="B7CFED" w:themeFill="text2" w:themeFillTint="40"/>
            <w:vAlign w:val="center"/>
            <w:hideMark/>
          </w:tcPr>
          <w:p w14:paraId="344C0028" w14:textId="77777777" w:rsidR="00DA2EA4" w:rsidRPr="007F6E3E" w:rsidRDefault="00DA2EA4" w:rsidP="001A31D5">
            <w:pPr>
              <w:jc w:val="center"/>
              <w:rPr>
                <w:rFonts w:ascii="Aptos" w:hAnsi="Aptos"/>
                <w:b/>
                <w:bCs/>
              </w:rPr>
            </w:pPr>
            <w:r w:rsidRPr="007F6E3E">
              <w:rPr>
                <w:rFonts w:ascii="Aptos" w:hAnsi="Aptos"/>
                <w:b/>
                <w:bCs/>
              </w:rPr>
              <w:t>Density</w:t>
            </w:r>
          </w:p>
        </w:tc>
      </w:tr>
      <w:tr w:rsidR="00DA2EA4" w:rsidRPr="007F6E3E" w14:paraId="069C3A80" w14:textId="77777777" w:rsidTr="00DA2EA4">
        <w:tc>
          <w:tcPr>
            <w:tcW w:w="1435" w:type="dxa"/>
            <w:tcBorders>
              <w:top w:val="single" w:sz="4" w:space="0" w:color="auto"/>
              <w:left w:val="single" w:sz="4" w:space="0" w:color="auto"/>
              <w:bottom w:val="single" w:sz="4" w:space="0" w:color="auto"/>
              <w:right w:val="single" w:sz="4" w:space="0" w:color="auto"/>
            </w:tcBorders>
            <w:vAlign w:val="center"/>
            <w:hideMark/>
          </w:tcPr>
          <w:p w14:paraId="64D87269" w14:textId="77777777" w:rsidR="00DA2EA4" w:rsidRPr="007F6E3E" w:rsidRDefault="00DA2EA4" w:rsidP="001A31D5">
            <w:pPr>
              <w:jc w:val="center"/>
              <w:rPr>
                <w:rFonts w:ascii="Aptos" w:hAnsi="Aptos"/>
              </w:rPr>
            </w:pPr>
            <w:bookmarkStart w:id="4" w:name="_Hlk179191337"/>
            <w:r w:rsidRPr="007F6E3E">
              <w:rPr>
                <w:rFonts w:ascii="Aptos" w:hAnsi="Aptos"/>
              </w:rPr>
              <w:t>Bandera</w:t>
            </w:r>
          </w:p>
        </w:tc>
        <w:tc>
          <w:tcPr>
            <w:tcW w:w="1577" w:type="dxa"/>
            <w:tcBorders>
              <w:top w:val="single" w:sz="4" w:space="0" w:color="auto"/>
              <w:left w:val="single" w:sz="4" w:space="0" w:color="auto"/>
              <w:bottom w:val="single" w:sz="4" w:space="0" w:color="auto"/>
              <w:right w:val="single" w:sz="4" w:space="0" w:color="auto"/>
            </w:tcBorders>
            <w:vAlign w:val="center"/>
            <w:hideMark/>
          </w:tcPr>
          <w:p w14:paraId="5EAA1BDB" w14:textId="77777777" w:rsidR="00DA2EA4" w:rsidRPr="007F6E3E" w:rsidRDefault="00DA2EA4" w:rsidP="001A31D5">
            <w:pPr>
              <w:jc w:val="center"/>
              <w:rPr>
                <w:rFonts w:ascii="Aptos" w:hAnsi="Aptos"/>
              </w:rPr>
            </w:pPr>
            <w:r w:rsidRPr="007F6E3E">
              <w:rPr>
                <w:rFonts w:ascii="Aptos" w:hAnsi="Aptos"/>
              </w:rPr>
              <w:t>20,851</w:t>
            </w:r>
          </w:p>
        </w:tc>
        <w:tc>
          <w:tcPr>
            <w:tcW w:w="1497" w:type="dxa"/>
            <w:tcBorders>
              <w:top w:val="single" w:sz="4" w:space="0" w:color="auto"/>
              <w:left w:val="single" w:sz="4" w:space="0" w:color="auto"/>
              <w:bottom w:val="single" w:sz="4" w:space="0" w:color="auto"/>
              <w:right w:val="single" w:sz="4" w:space="0" w:color="auto"/>
            </w:tcBorders>
            <w:vAlign w:val="center"/>
          </w:tcPr>
          <w:p w14:paraId="3EFB881C" w14:textId="77777777" w:rsidR="00DA2EA4" w:rsidRPr="007F6E3E" w:rsidRDefault="00DA2EA4" w:rsidP="001A31D5">
            <w:pPr>
              <w:jc w:val="center"/>
              <w:rPr>
                <w:rFonts w:ascii="Aptos" w:hAnsi="Aptos"/>
              </w:rPr>
            </w:pPr>
            <w:r w:rsidRPr="007F6E3E">
              <w:rPr>
                <w:rFonts w:ascii="Aptos" w:hAnsi="Aptos"/>
                <w:color w:val="000000"/>
              </w:rPr>
              <w:t>22,435</w:t>
            </w:r>
          </w:p>
        </w:tc>
        <w:tc>
          <w:tcPr>
            <w:tcW w:w="1516" w:type="dxa"/>
            <w:tcBorders>
              <w:top w:val="single" w:sz="4" w:space="0" w:color="auto"/>
              <w:left w:val="single" w:sz="4" w:space="0" w:color="auto"/>
              <w:bottom w:val="single" w:sz="4" w:space="0" w:color="auto"/>
              <w:right w:val="single" w:sz="4" w:space="0" w:color="auto"/>
            </w:tcBorders>
            <w:vAlign w:val="center"/>
          </w:tcPr>
          <w:p w14:paraId="52A1750F" w14:textId="77777777" w:rsidR="00DA2EA4" w:rsidRPr="007F6E3E" w:rsidRDefault="00DA2EA4" w:rsidP="001A31D5">
            <w:pPr>
              <w:jc w:val="center"/>
              <w:rPr>
                <w:rFonts w:ascii="Aptos" w:hAnsi="Aptos"/>
              </w:rPr>
            </w:pPr>
            <w:r w:rsidRPr="007F6E3E">
              <w:rPr>
                <w:rFonts w:ascii="Aptos" w:hAnsi="Aptos"/>
                <w:color w:val="000000"/>
              </w:rPr>
              <w:t>7.60%</w:t>
            </w:r>
          </w:p>
        </w:tc>
        <w:tc>
          <w:tcPr>
            <w:tcW w:w="1710" w:type="dxa"/>
            <w:tcBorders>
              <w:top w:val="single" w:sz="4" w:space="0" w:color="auto"/>
              <w:left w:val="single" w:sz="4" w:space="0" w:color="auto"/>
              <w:bottom w:val="single" w:sz="4" w:space="0" w:color="auto"/>
              <w:right w:val="single" w:sz="4" w:space="0" w:color="auto"/>
            </w:tcBorders>
            <w:vAlign w:val="center"/>
          </w:tcPr>
          <w:p w14:paraId="1714A6F4" w14:textId="77777777" w:rsidR="00DA2EA4" w:rsidRPr="007F6E3E" w:rsidRDefault="00DA2EA4" w:rsidP="001A31D5">
            <w:pPr>
              <w:jc w:val="center"/>
              <w:rPr>
                <w:rFonts w:ascii="Aptos" w:hAnsi="Aptos"/>
              </w:rPr>
            </w:pPr>
            <w:r w:rsidRPr="007F6E3E">
              <w:rPr>
                <w:rFonts w:ascii="Aptos" w:hAnsi="Aptos"/>
              </w:rPr>
              <w:t>798</w:t>
            </w:r>
          </w:p>
        </w:tc>
        <w:tc>
          <w:tcPr>
            <w:tcW w:w="1620" w:type="dxa"/>
            <w:tcBorders>
              <w:top w:val="single" w:sz="4" w:space="0" w:color="auto"/>
              <w:left w:val="single" w:sz="4" w:space="0" w:color="auto"/>
              <w:bottom w:val="single" w:sz="4" w:space="0" w:color="auto"/>
              <w:right w:val="single" w:sz="4" w:space="0" w:color="auto"/>
            </w:tcBorders>
            <w:vAlign w:val="center"/>
          </w:tcPr>
          <w:p w14:paraId="0E55A4B4" w14:textId="77777777" w:rsidR="00DA2EA4" w:rsidRPr="007F6E3E" w:rsidRDefault="00DA2EA4" w:rsidP="001A31D5">
            <w:pPr>
              <w:jc w:val="center"/>
              <w:rPr>
                <w:rFonts w:ascii="Aptos" w:hAnsi="Aptos"/>
              </w:rPr>
            </w:pPr>
            <w:r w:rsidRPr="007F6E3E">
              <w:rPr>
                <w:rFonts w:ascii="Aptos" w:hAnsi="Aptos"/>
                <w:color w:val="000000"/>
              </w:rPr>
              <w:t>28.11</w:t>
            </w:r>
          </w:p>
        </w:tc>
      </w:tr>
      <w:tr w:rsidR="00DA2EA4" w:rsidRPr="007F6E3E" w14:paraId="15A6E06D" w14:textId="77777777" w:rsidTr="00DA2EA4">
        <w:tc>
          <w:tcPr>
            <w:tcW w:w="14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7D0150" w14:textId="77777777" w:rsidR="00DA2EA4" w:rsidRPr="007F6E3E" w:rsidRDefault="00DA2EA4" w:rsidP="001A31D5">
            <w:pPr>
              <w:jc w:val="center"/>
              <w:rPr>
                <w:rFonts w:ascii="Aptos" w:hAnsi="Aptos"/>
              </w:rPr>
            </w:pPr>
            <w:r w:rsidRPr="007F6E3E">
              <w:rPr>
                <w:rFonts w:ascii="Aptos" w:hAnsi="Aptos"/>
              </w:rPr>
              <w:t>Blanco</w:t>
            </w:r>
          </w:p>
        </w:tc>
        <w:tc>
          <w:tcPr>
            <w:tcW w:w="1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A8387A" w14:textId="77777777" w:rsidR="00DA2EA4" w:rsidRPr="007F6E3E" w:rsidRDefault="00DA2EA4" w:rsidP="001A31D5">
            <w:pPr>
              <w:jc w:val="center"/>
              <w:rPr>
                <w:rFonts w:ascii="Aptos" w:hAnsi="Aptos"/>
              </w:rPr>
            </w:pPr>
            <w:r w:rsidRPr="007F6E3E">
              <w:rPr>
                <w:rFonts w:ascii="Aptos" w:hAnsi="Aptos"/>
              </w:rPr>
              <w:t>11,750</w:t>
            </w:r>
          </w:p>
        </w:tc>
        <w:tc>
          <w:tcPr>
            <w:tcW w:w="14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8B4EB3" w14:textId="77777777" w:rsidR="00DA2EA4" w:rsidRPr="007F6E3E" w:rsidRDefault="00DA2EA4" w:rsidP="001A31D5">
            <w:pPr>
              <w:jc w:val="center"/>
              <w:rPr>
                <w:rFonts w:ascii="Aptos" w:hAnsi="Aptos"/>
              </w:rPr>
            </w:pPr>
            <w:r w:rsidRPr="007F6E3E">
              <w:rPr>
                <w:rFonts w:ascii="Aptos" w:hAnsi="Aptos"/>
                <w:color w:val="000000"/>
              </w:rPr>
              <w:t>13,048</w:t>
            </w:r>
          </w:p>
        </w:tc>
        <w:tc>
          <w:tcPr>
            <w:tcW w:w="151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571395" w14:textId="77777777" w:rsidR="00DA2EA4" w:rsidRPr="007F6E3E" w:rsidRDefault="00DA2EA4" w:rsidP="001A31D5">
            <w:pPr>
              <w:jc w:val="center"/>
              <w:rPr>
                <w:rFonts w:ascii="Aptos" w:hAnsi="Aptos"/>
              </w:rPr>
            </w:pPr>
            <w:r w:rsidRPr="007F6E3E">
              <w:rPr>
                <w:rFonts w:ascii="Aptos" w:hAnsi="Aptos"/>
                <w:color w:val="000000"/>
              </w:rPr>
              <w:t>11.05%</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96DEF2" w14:textId="77777777" w:rsidR="00DA2EA4" w:rsidRPr="007F6E3E" w:rsidRDefault="00DA2EA4" w:rsidP="001A31D5">
            <w:pPr>
              <w:jc w:val="center"/>
              <w:rPr>
                <w:rFonts w:ascii="Aptos" w:hAnsi="Aptos"/>
              </w:rPr>
            </w:pPr>
            <w:r w:rsidRPr="007F6E3E">
              <w:rPr>
                <w:rFonts w:ascii="Aptos" w:hAnsi="Aptos"/>
              </w:rPr>
              <w:t>713</w:t>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F3BD03" w14:textId="77777777" w:rsidR="00DA2EA4" w:rsidRPr="007F6E3E" w:rsidRDefault="00DA2EA4" w:rsidP="001A31D5">
            <w:pPr>
              <w:jc w:val="center"/>
              <w:rPr>
                <w:rFonts w:ascii="Aptos" w:hAnsi="Aptos"/>
              </w:rPr>
            </w:pPr>
            <w:r w:rsidRPr="007F6E3E">
              <w:rPr>
                <w:rFonts w:ascii="Aptos" w:hAnsi="Aptos"/>
                <w:color w:val="000000"/>
              </w:rPr>
              <w:t>18.30</w:t>
            </w:r>
          </w:p>
        </w:tc>
      </w:tr>
      <w:tr w:rsidR="00DA2EA4" w:rsidRPr="007F6E3E" w14:paraId="14F3EF27" w14:textId="77777777" w:rsidTr="00DA2EA4">
        <w:tc>
          <w:tcPr>
            <w:tcW w:w="1435" w:type="dxa"/>
            <w:tcBorders>
              <w:top w:val="single" w:sz="4" w:space="0" w:color="auto"/>
              <w:left w:val="single" w:sz="4" w:space="0" w:color="auto"/>
              <w:bottom w:val="single" w:sz="4" w:space="0" w:color="auto"/>
              <w:right w:val="single" w:sz="4" w:space="0" w:color="auto"/>
            </w:tcBorders>
            <w:vAlign w:val="center"/>
            <w:hideMark/>
          </w:tcPr>
          <w:p w14:paraId="3DFC8240" w14:textId="77777777" w:rsidR="00DA2EA4" w:rsidRPr="007F6E3E" w:rsidRDefault="00DA2EA4" w:rsidP="001A31D5">
            <w:pPr>
              <w:jc w:val="center"/>
              <w:rPr>
                <w:rFonts w:ascii="Aptos" w:hAnsi="Aptos"/>
              </w:rPr>
            </w:pPr>
            <w:r w:rsidRPr="007F6E3E">
              <w:rPr>
                <w:rFonts w:ascii="Aptos" w:hAnsi="Aptos"/>
              </w:rPr>
              <w:t>Comal</w:t>
            </w:r>
          </w:p>
        </w:tc>
        <w:tc>
          <w:tcPr>
            <w:tcW w:w="1577" w:type="dxa"/>
            <w:tcBorders>
              <w:top w:val="single" w:sz="4" w:space="0" w:color="auto"/>
              <w:left w:val="single" w:sz="4" w:space="0" w:color="auto"/>
              <w:bottom w:val="single" w:sz="4" w:space="0" w:color="auto"/>
              <w:right w:val="single" w:sz="4" w:space="0" w:color="auto"/>
            </w:tcBorders>
            <w:vAlign w:val="center"/>
            <w:hideMark/>
          </w:tcPr>
          <w:p w14:paraId="1B1DA420" w14:textId="77777777" w:rsidR="00DA2EA4" w:rsidRPr="007F6E3E" w:rsidRDefault="00DA2EA4" w:rsidP="001A31D5">
            <w:pPr>
              <w:jc w:val="center"/>
              <w:rPr>
                <w:rFonts w:ascii="Aptos" w:hAnsi="Aptos"/>
              </w:rPr>
            </w:pPr>
            <w:r w:rsidRPr="007F6E3E">
              <w:rPr>
                <w:rFonts w:ascii="Aptos" w:hAnsi="Aptos"/>
              </w:rPr>
              <w:t>171,894</w:t>
            </w:r>
          </w:p>
        </w:tc>
        <w:tc>
          <w:tcPr>
            <w:tcW w:w="1497" w:type="dxa"/>
            <w:tcBorders>
              <w:top w:val="single" w:sz="4" w:space="0" w:color="auto"/>
              <w:left w:val="single" w:sz="4" w:space="0" w:color="auto"/>
              <w:bottom w:val="single" w:sz="4" w:space="0" w:color="auto"/>
              <w:right w:val="single" w:sz="4" w:space="0" w:color="auto"/>
            </w:tcBorders>
            <w:vAlign w:val="center"/>
          </w:tcPr>
          <w:p w14:paraId="5B2E0F0E" w14:textId="77777777" w:rsidR="00DA2EA4" w:rsidRPr="007F6E3E" w:rsidRDefault="00DA2EA4" w:rsidP="001A31D5">
            <w:pPr>
              <w:jc w:val="center"/>
              <w:rPr>
                <w:rFonts w:ascii="Aptos" w:hAnsi="Aptos"/>
              </w:rPr>
            </w:pPr>
            <w:r w:rsidRPr="007F6E3E">
              <w:rPr>
                <w:rFonts w:ascii="Aptos" w:hAnsi="Aptos"/>
                <w:color w:val="000000"/>
              </w:rPr>
              <w:t>185,085</w:t>
            </w:r>
          </w:p>
        </w:tc>
        <w:tc>
          <w:tcPr>
            <w:tcW w:w="1516" w:type="dxa"/>
            <w:tcBorders>
              <w:top w:val="single" w:sz="4" w:space="0" w:color="auto"/>
              <w:left w:val="single" w:sz="4" w:space="0" w:color="auto"/>
              <w:bottom w:val="single" w:sz="4" w:space="0" w:color="auto"/>
              <w:right w:val="single" w:sz="4" w:space="0" w:color="auto"/>
            </w:tcBorders>
            <w:vAlign w:val="center"/>
          </w:tcPr>
          <w:p w14:paraId="1104651B" w14:textId="77777777" w:rsidR="00DA2EA4" w:rsidRPr="007F6E3E" w:rsidRDefault="00DA2EA4" w:rsidP="001A31D5">
            <w:pPr>
              <w:jc w:val="center"/>
              <w:rPr>
                <w:rFonts w:ascii="Aptos" w:hAnsi="Aptos"/>
              </w:rPr>
            </w:pPr>
            <w:r w:rsidRPr="007F6E3E">
              <w:rPr>
                <w:rFonts w:ascii="Aptos" w:hAnsi="Aptos"/>
                <w:color w:val="000000"/>
              </w:rPr>
              <w:t>7.67%</w:t>
            </w:r>
          </w:p>
        </w:tc>
        <w:tc>
          <w:tcPr>
            <w:tcW w:w="1710" w:type="dxa"/>
            <w:tcBorders>
              <w:top w:val="single" w:sz="4" w:space="0" w:color="auto"/>
              <w:left w:val="single" w:sz="4" w:space="0" w:color="auto"/>
              <w:bottom w:val="single" w:sz="4" w:space="0" w:color="auto"/>
              <w:right w:val="single" w:sz="4" w:space="0" w:color="auto"/>
            </w:tcBorders>
            <w:vAlign w:val="center"/>
          </w:tcPr>
          <w:p w14:paraId="70A76830" w14:textId="77777777" w:rsidR="00DA2EA4" w:rsidRPr="007F6E3E" w:rsidRDefault="00DA2EA4" w:rsidP="001A31D5">
            <w:pPr>
              <w:jc w:val="center"/>
              <w:rPr>
                <w:rFonts w:ascii="Aptos" w:hAnsi="Aptos"/>
              </w:rPr>
            </w:pPr>
            <w:r w:rsidRPr="007F6E3E">
              <w:rPr>
                <w:rFonts w:ascii="Aptos" w:hAnsi="Aptos"/>
              </w:rPr>
              <w:t>575</w:t>
            </w:r>
          </w:p>
        </w:tc>
        <w:tc>
          <w:tcPr>
            <w:tcW w:w="1620" w:type="dxa"/>
            <w:tcBorders>
              <w:top w:val="single" w:sz="4" w:space="0" w:color="auto"/>
              <w:left w:val="single" w:sz="4" w:space="0" w:color="auto"/>
              <w:bottom w:val="single" w:sz="4" w:space="0" w:color="auto"/>
              <w:right w:val="single" w:sz="4" w:space="0" w:color="auto"/>
            </w:tcBorders>
            <w:vAlign w:val="center"/>
          </w:tcPr>
          <w:p w14:paraId="61550028" w14:textId="77777777" w:rsidR="00DA2EA4" w:rsidRPr="007F6E3E" w:rsidRDefault="00DA2EA4" w:rsidP="001A31D5">
            <w:pPr>
              <w:jc w:val="center"/>
              <w:rPr>
                <w:rFonts w:ascii="Aptos" w:hAnsi="Aptos"/>
              </w:rPr>
            </w:pPr>
            <w:r w:rsidRPr="007F6E3E">
              <w:rPr>
                <w:rFonts w:ascii="Aptos" w:hAnsi="Aptos"/>
                <w:color w:val="000000"/>
              </w:rPr>
              <w:t>321.89</w:t>
            </w:r>
          </w:p>
        </w:tc>
      </w:tr>
      <w:tr w:rsidR="00DA2EA4" w:rsidRPr="007F6E3E" w14:paraId="61746E57" w14:textId="77777777" w:rsidTr="00DA2EA4">
        <w:tc>
          <w:tcPr>
            <w:tcW w:w="14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2A5EDE" w14:textId="77777777" w:rsidR="00DA2EA4" w:rsidRPr="007F6E3E" w:rsidRDefault="00DA2EA4" w:rsidP="001A31D5">
            <w:pPr>
              <w:jc w:val="center"/>
              <w:rPr>
                <w:rFonts w:ascii="Aptos" w:hAnsi="Aptos"/>
              </w:rPr>
            </w:pPr>
            <w:r w:rsidRPr="007F6E3E">
              <w:rPr>
                <w:rFonts w:ascii="Aptos" w:hAnsi="Aptos"/>
              </w:rPr>
              <w:t>Edwards</w:t>
            </w:r>
          </w:p>
        </w:tc>
        <w:tc>
          <w:tcPr>
            <w:tcW w:w="1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86513B" w14:textId="77777777" w:rsidR="00DA2EA4" w:rsidRPr="007F6E3E" w:rsidRDefault="00DA2EA4" w:rsidP="001A31D5">
            <w:pPr>
              <w:jc w:val="center"/>
              <w:rPr>
                <w:rFonts w:ascii="Aptos" w:hAnsi="Aptos"/>
              </w:rPr>
            </w:pPr>
            <w:r w:rsidRPr="007F6E3E">
              <w:rPr>
                <w:rFonts w:ascii="Aptos" w:hAnsi="Aptos"/>
              </w:rPr>
              <w:t>1,990</w:t>
            </w:r>
          </w:p>
        </w:tc>
        <w:tc>
          <w:tcPr>
            <w:tcW w:w="14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E6EB2B" w14:textId="77777777" w:rsidR="00DA2EA4" w:rsidRPr="007F6E3E" w:rsidRDefault="00DA2EA4" w:rsidP="001A31D5">
            <w:pPr>
              <w:jc w:val="center"/>
              <w:rPr>
                <w:rFonts w:ascii="Aptos" w:hAnsi="Aptos"/>
              </w:rPr>
            </w:pPr>
            <w:r w:rsidRPr="007F6E3E">
              <w:rPr>
                <w:rFonts w:ascii="Aptos" w:hAnsi="Aptos"/>
                <w:color w:val="000000"/>
              </w:rPr>
              <w:t>1,846</w:t>
            </w:r>
          </w:p>
        </w:tc>
        <w:tc>
          <w:tcPr>
            <w:tcW w:w="151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D8CD4D" w14:textId="77777777" w:rsidR="00DA2EA4" w:rsidRPr="007F6E3E" w:rsidRDefault="00DA2EA4" w:rsidP="001A31D5">
            <w:pPr>
              <w:jc w:val="center"/>
              <w:rPr>
                <w:rFonts w:ascii="Aptos" w:hAnsi="Aptos"/>
              </w:rPr>
            </w:pPr>
            <w:r w:rsidRPr="007F6E3E">
              <w:rPr>
                <w:rFonts w:ascii="Aptos" w:hAnsi="Aptos"/>
                <w:color w:val="000000"/>
              </w:rPr>
              <w:t>-7.24%</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48E666" w14:textId="77777777" w:rsidR="00DA2EA4" w:rsidRPr="007F6E3E" w:rsidRDefault="00DA2EA4" w:rsidP="001A31D5">
            <w:pPr>
              <w:jc w:val="center"/>
              <w:rPr>
                <w:rFonts w:ascii="Aptos" w:hAnsi="Aptos"/>
              </w:rPr>
            </w:pPr>
            <w:r w:rsidRPr="007F6E3E">
              <w:rPr>
                <w:rFonts w:ascii="Aptos" w:hAnsi="Aptos"/>
              </w:rPr>
              <w:t>2,128</w:t>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BBD8AF" w14:textId="77777777" w:rsidR="00DA2EA4" w:rsidRPr="007F6E3E" w:rsidRDefault="00DA2EA4" w:rsidP="001A31D5">
            <w:pPr>
              <w:jc w:val="center"/>
              <w:rPr>
                <w:rFonts w:ascii="Aptos" w:hAnsi="Aptos"/>
              </w:rPr>
            </w:pPr>
            <w:r w:rsidRPr="007F6E3E">
              <w:rPr>
                <w:rFonts w:ascii="Aptos" w:hAnsi="Aptos"/>
                <w:color w:val="000000"/>
              </w:rPr>
              <w:t>0.87</w:t>
            </w:r>
          </w:p>
        </w:tc>
      </w:tr>
      <w:tr w:rsidR="00DA2EA4" w:rsidRPr="007F6E3E" w14:paraId="3AC33CF0" w14:textId="77777777" w:rsidTr="00DA2EA4">
        <w:tc>
          <w:tcPr>
            <w:tcW w:w="1435" w:type="dxa"/>
            <w:tcBorders>
              <w:top w:val="single" w:sz="4" w:space="0" w:color="auto"/>
              <w:left w:val="single" w:sz="4" w:space="0" w:color="auto"/>
              <w:bottom w:val="single" w:sz="4" w:space="0" w:color="auto"/>
              <w:right w:val="single" w:sz="4" w:space="0" w:color="auto"/>
            </w:tcBorders>
            <w:vAlign w:val="center"/>
            <w:hideMark/>
          </w:tcPr>
          <w:p w14:paraId="4AB9E55C" w14:textId="77777777" w:rsidR="00DA2EA4" w:rsidRPr="007F6E3E" w:rsidRDefault="00DA2EA4" w:rsidP="001A31D5">
            <w:pPr>
              <w:jc w:val="center"/>
              <w:rPr>
                <w:rFonts w:ascii="Aptos" w:hAnsi="Aptos"/>
              </w:rPr>
            </w:pPr>
            <w:r w:rsidRPr="007F6E3E">
              <w:rPr>
                <w:rFonts w:ascii="Aptos" w:hAnsi="Aptos"/>
              </w:rPr>
              <w:t>Gillespie</w:t>
            </w:r>
          </w:p>
        </w:tc>
        <w:tc>
          <w:tcPr>
            <w:tcW w:w="1577" w:type="dxa"/>
            <w:tcBorders>
              <w:top w:val="single" w:sz="4" w:space="0" w:color="auto"/>
              <w:left w:val="single" w:sz="4" w:space="0" w:color="auto"/>
              <w:bottom w:val="single" w:sz="4" w:space="0" w:color="auto"/>
              <w:right w:val="single" w:sz="4" w:space="0" w:color="auto"/>
            </w:tcBorders>
            <w:vAlign w:val="center"/>
            <w:hideMark/>
          </w:tcPr>
          <w:p w14:paraId="58A0C786" w14:textId="77777777" w:rsidR="00DA2EA4" w:rsidRPr="007F6E3E" w:rsidRDefault="00DA2EA4" w:rsidP="001A31D5">
            <w:pPr>
              <w:jc w:val="center"/>
              <w:rPr>
                <w:rFonts w:ascii="Aptos" w:hAnsi="Aptos"/>
              </w:rPr>
            </w:pPr>
            <w:r w:rsidRPr="007F6E3E">
              <w:rPr>
                <w:rFonts w:ascii="Aptos" w:hAnsi="Aptos"/>
              </w:rPr>
              <w:t>26,988</w:t>
            </w:r>
          </w:p>
        </w:tc>
        <w:tc>
          <w:tcPr>
            <w:tcW w:w="1497" w:type="dxa"/>
            <w:tcBorders>
              <w:top w:val="single" w:sz="4" w:space="0" w:color="auto"/>
              <w:left w:val="single" w:sz="4" w:space="0" w:color="auto"/>
              <w:bottom w:val="single" w:sz="4" w:space="0" w:color="auto"/>
              <w:right w:val="single" w:sz="4" w:space="0" w:color="auto"/>
            </w:tcBorders>
            <w:vAlign w:val="center"/>
          </w:tcPr>
          <w:p w14:paraId="2B133600" w14:textId="77777777" w:rsidR="00DA2EA4" w:rsidRPr="007F6E3E" w:rsidRDefault="00DA2EA4" w:rsidP="001A31D5">
            <w:pPr>
              <w:jc w:val="center"/>
              <w:rPr>
                <w:rFonts w:ascii="Aptos" w:hAnsi="Aptos"/>
              </w:rPr>
            </w:pPr>
            <w:r w:rsidRPr="007F6E3E">
              <w:rPr>
                <w:rFonts w:ascii="Aptos" w:hAnsi="Aptos"/>
                <w:color w:val="000000"/>
              </w:rPr>
              <w:t>28,268</w:t>
            </w:r>
          </w:p>
        </w:tc>
        <w:tc>
          <w:tcPr>
            <w:tcW w:w="1516" w:type="dxa"/>
            <w:tcBorders>
              <w:top w:val="single" w:sz="4" w:space="0" w:color="auto"/>
              <w:left w:val="single" w:sz="4" w:space="0" w:color="auto"/>
              <w:bottom w:val="single" w:sz="4" w:space="0" w:color="auto"/>
              <w:right w:val="single" w:sz="4" w:space="0" w:color="auto"/>
            </w:tcBorders>
            <w:vAlign w:val="center"/>
          </w:tcPr>
          <w:p w14:paraId="1B0B5B12" w14:textId="77777777" w:rsidR="00DA2EA4" w:rsidRPr="007F6E3E" w:rsidRDefault="00DA2EA4" w:rsidP="001A31D5">
            <w:pPr>
              <w:jc w:val="center"/>
              <w:rPr>
                <w:rFonts w:ascii="Aptos" w:hAnsi="Aptos"/>
              </w:rPr>
            </w:pPr>
            <w:r w:rsidRPr="007F6E3E">
              <w:rPr>
                <w:rFonts w:ascii="Aptos" w:hAnsi="Aptos"/>
                <w:color w:val="000000"/>
              </w:rPr>
              <w:t>4.74%</w:t>
            </w:r>
          </w:p>
        </w:tc>
        <w:tc>
          <w:tcPr>
            <w:tcW w:w="1710" w:type="dxa"/>
            <w:tcBorders>
              <w:top w:val="single" w:sz="4" w:space="0" w:color="auto"/>
              <w:left w:val="single" w:sz="4" w:space="0" w:color="auto"/>
              <w:bottom w:val="single" w:sz="4" w:space="0" w:color="auto"/>
              <w:right w:val="single" w:sz="4" w:space="0" w:color="auto"/>
            </w:tcBorders>
            <w:vAlign w:val="center"/>
          </w:tcPr>
          <w:p w14:paraId="1DB17671" w14:textId="77777777" w:rsidR="00DA2EA4" w:rsidRPr="007F6E3E" w:rsidRDefault="00DA2EA4" w:rsidP="001A31D5">
            <w:pPr>
              <w:jc w:val="center"/>
              <w:rPr>
                <w:rFonts w:ascii="Aptos" w:hAnsi="Aptos"/>
              </w:rPr>
            </w:pPr>
            <w:r w:rsidRPr="007F6E3E">
              <w:rPr>
                <w:rFonts w:ascii="Aptos" w:hAnsi="Aptos"/>
              </w:rPr>
              <w:t>1,062</w:t>
            </w:r>
          </w:p>
        </w:tc>
        <w:tc>
          <w:tcPr>
            <w:tcW w:w="1620" w:type="dxa"/>
            <w:tcBorders>
              <w:top w:val="single" w:sz="4" w:space="0" w:color="auto"/>
              <w:left w:val="single" w:sz="4" w:space="0" w:color="auto"/>
              <w:bottom w:val="single" w:sz="4" w:space="0" w:color="auto"/>
              <w:right w:val="single" w:sz="4" w:space="0" w:color="auto"/>
            </w:tcBorders>
            <w:vAlign w:val="center"/>
          </w:tcPr>
          <w:p w14:paraId="3C1989AB" w14:textId="77777777" w:rsidR="00DA2EA4" w:rsidRPr="007F6E3E" w:rsidRDefault="00DA2EA4" w:rsidP="001A31D5">
            <w:pPr>
              <w:jc w:val="center"/>
              <w:rPr>
                <w:rFonts w:ascii="Aptos" w:hAnsi="Aptos"/>
              </w:rPr>
            </w:pPr>
            <w:r w:rsidRPr="007F6E3E">
              <w:rPr>
                <w:rFonts w:ascii="Aptos" w:hAnsi="Aptos"/>
                <w:color w:val="000000"/>
              </w:rPr>
              <w:t>26.62</w:t>
            </w:r>
          </w:p>
        </w:tc>
      </w:tr>
      <w:tr w:rsidR="00DA2EA4" w:rsidRPr="007F6E3E" w14:paraId="6FFCB366" w14:textId="77777777" w:rsidTr="00DA2EA4">
        <w:tc>
          <w:tcPr>
            <w:tcW w:w="14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059887" w14:textId="77777777" w:rsidR="00DA2EA4" w:rsidRPr="007F6E3E" w:rsidRDefault="00DA2EA4" w:rsidP="001A31D5">
            <w:pPr>
              <w:jc w:val="center"/>
              <w:rPr>
                <w:rFonts w:ascii="Aptos" w:hAnsi="Aptos"/>
              </w:rPr>
            </w:pPr>
            <w:r w:rsidRPr="007F6E3E">
              <w:rPr>
                <w:rFonts w:ascii="Aptos" w:hAnsi="Aptos"/>
              </w:rPr>
              <w:t>Hays</w:t>
            </w:r>
          </w:p>
        </w:tc>
        <w:tc>
          <w:tcPr>
            <w:tcW w:w="1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B96EF9" w14:textId="77777777" w:rsidR="00DA2EA4" w:rsidRPr="007F6E3E" w:rsidRDefault="00DA2EA4" w:rsidP="001A31D5">
            <w:pPr>
              <w:jc w:val="center"/>
              <w:rPr>
                <w:rFonts w:ascii="Aptos" w:hAnsi="Aptos"/>
              </w:rPr>
            </w:pPr>
            <w:r w:rsidRPr="007F6E3E">
              <w:rPr>
                <w:rFonts w:ascii="Aptos" w:hAnsi="Aptos"/>
              </w:rPr>
              <w:t>241,067</w:t>
            </w:r>
          </w:p>
        </w:tc>
        <w:tc>
          <w:tcPr>
            <w:tcW w:w="14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E33115" w14:textId="77777777" w:rsidR="00DA2EA4" w:rsidRPr="007F6E3E" w:rsidRDefault="00DA2EA4" w:rsidP="001A31D5">
            <w:pPr>
              <w:jc w:val="center"/>
              <w:rPr>
                <w:rFonts w:ascii="Aptos" w:hAnsi="Aptos"/>
              </w:rPr>
            </w:pPr>
            <w:r w:rsidRPr="007F6E3E">
              <w:rPr>
                <w:rFonts w:ascii="Aptos" w:hAnsi="Aptos"/>
                <w:color w:val="000000"/>
              </w:rPr>
              <w:t>272,289</w:t>
            </w:r>
          </w:p>
        </w:tc>
        <w:tc>
          <w:tcPr>
            <w:tcW w:w="151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DEB850" w14:textId="77777777" w:rsidR="00DA2EA4" w:rsidRPr="007F6E3E" w:rsidRDefault="00DA2EA4" w:rsidP="001A31D5">
            <w:pPr>
              <w:jc w:val="center"/>
              <w:rPr>
                <w:rFonts w:ascii="Aptos" w:hAnsi="Aptos"/>
              </w:rPr>
            </w:pPr>
            <w:r w:rsidRPr="007F6E3E">
              <w:rPr>
                <w:rFonts w:ascii="Aptos" w:hAnsi="Aptos"/>
                <w:color w:val="000000"/>
              </w:rPr>
              <w:t>12.95%</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51AC0E" w14:textId="77777777" w:rsidR="00DA2EA4" w:rsidRPr="007F6E3E" w:rsidRDefault="00DA2EA4" w:rsidP="001A31D5">
            <w:pPr>
              <w:jc w:val="center"/>
              <w:rPr>
                <w:rFonts w:ascii="Aptos" w:hAnsi="Aptos"/>
              </w:rPr>
            </w:pPr>
            <w:r w:rsidRPr="007F6E3E">
              <w:rPr>
                <w:rFonts w:ascii="Aptos" w:hAnsi="Aptos"/>
              </w:rPr>
              <w:t>680</w:t>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426A81" w14:textId="77777777" w:rsidR="00DA2EA4" w:rsidRPr="007F6E3E" w:rsidRDefault="00DA2EA4" w:rsidP="001A31D5">
            <w:pPr>
              <w:jc w:val="center"/>
              <w:rPr>
                <w:rFonts w:ascii="Aptos" w:hAnsi="Aptos"/>
              </w:rPr>
            </w:pPr>
            <w:r w:rsidRPr="007F6E3E">
              <w:rPr>
                <w:rFonts w:ascii="Aptos" w:hAnsi="Aptos"/>
                <w:color w:val="000000"/>
              </w:rPr>
              <w:t>400.43</w:t>
            </w:r>
          </w:p>
        </w:tc>
      </w:tr>
      <w:tr w:rsidR="00DA2EA4" w:rsidRPr="007F6E3E" w14:paraId="3F79791B" w14:textId="77777777" w:rsidTr="00DA2EA4">
        <w:tc>
          <w:tcPr>
            <w:tcW w:w="1435" w:type="dxa"/>
            <w:tcBorders>
              <w:top w:val="single" w:sz="4" w:space="0" w:color="auto"/>
              <w:left w:val="single" w:sz="4" w:space="0" w:color="auto"/>
              <w:bottom w:val="single" w:sz="4" w:space="0" w:color="auto"/>
              <w:right w:val="single" w:sz="4" w:space="0" w:color="auto"/>
            </w:tcBorders>
            <w:vAlign w:val="center"/>
            <w:hideMark/>
          </w:tcPr>
          <w:p w14:paraId="4C7B3668" w14:textId="77777777" w:rsidR="00DA2EA4" w:rsidRPr="007F6E3E" w:rsidRDefault="00DA2EA4" w:rsidP="001A31D5">
            <w:pPr>
              <w:jc w:val="center"/>
              <w:rPr>
                <w:rFonts w:ascii="Aptos" w:hAnsi="Aptos"/>
              </w:rPr>
            </w:pPr>
            <w:r w:rsidRPr="007F6E3E">
              <w:rPr>
                <w:rFonts w:ascii="Aptos" w:hAnsi="Aptos"/>
              </w:rPr>
              <w:t>Kendall</w:t>
            </w:r>
          </w:p>
        </w:tc>
        <w:tc>
          <w:tcPr>
            <w:tcW w:w="1577" w:type="dxa"/>
            <w:tcBorders>
              <w:top w:val="single" w:sz="4" w:space="0" w:color="auto"/>
              <w:left w:val="single" w:sz="4" w:space="0" w:color="auto"/>
              <w:bottom w:val="single" w:sz="4" w:space="0" w:color="auto"/>
              <w:right w:val="single" w:sz="4" w:space="0" w:color="auto"/>
            </w:tcBorders>
            <w:vAlign w:val="center"/>
            <w:hideMark/>
          </w:tcPr>
          <w:p w14:paraId="2DE3126B" w14:textId="77777777" w:rsidR="00DA2EA4" w:rsidRPr="007F6E3E" w:rsidRDefault="00DA2EA4" w:rsidP="001A31D5">
            <w:pPr>
              <w:jc w:val="center"/>
              <w:rPr>
                <w:rFonts w:ascii="Aptos" w:hAnsi="Aptos"/>
              </w:rPr>
            </w:pPr>
            <w:r w:rsidRPr="007F6E3E">
              <w:rPr>
                <w:rFonts w:ascii="Aptos" w:hAnsi="Aptos"/>
              </w:rPr>
              <w:t>47,125</w:t>
            </w:r>
          </w:p>
        </w:tc>
        <w:tc>
          <w:tcPr>
            <w:tcW w:w="1497" w:type="dxa"/>
            <w:tcBorders>
              <w:top w:val="single" w:sz="4" w:space="0" w:color="auto"/>
              <w:left w:val="single" w:sz="4" w:space="0" w:color="auto"/>
              <w:bottom w:val="single" w:sz="4" w:space="0" w:color="auto"/>
              <w:right w:val="single" w:sz="4" w:space="0" w:color="auto"/>
            </w:tcBorders>
            <w:vAlign w:val="center"/>
          </w:tcPr>
          <w:p w14:paraId="7B465627" w14:textId="77777777" w:rsidR="00DA2EA4" w:rsidRPr="007F6E3E" w:rsidRDefault="00DA2EA4" w:rsidP="001A31D5">
            <w:pPr>
              <w:jc w:val="center"/>
              <w:rPr>
                <w:rFonts w:ascii="Aptos" w:hAnsi="Aptos"/>
              </w:rPr>
            </w:pPr>
            <w:r w:rsidRPr="007F6E3E">
              <w:rPr>
                <w:rFonts w:ascii="Aptos" w:hAnsi="Aptos"/>
                <w:color w:val="000000"/>
              </w:rPr>
              <w:t>54,583</w:t>
            </w:r>
          </w:p>
        </w:tc>
        <w:tc>
          <w:tcPr>
            <w:tcW w:w="1516" w:type="dxa"/>
            <w:tcBorders>
              <w:top w:val="single" w:sz="4" w:space="0" w:color="auto"/>
              <w:left w:val="single" w:sz="4" w:space="0" w:color="auto"/>
              <w:bottom w:val="single" w:sz="4" w:space="0" w:color="auto"/>
              <w:right w:val="single" w:sz="4" w:space="0" w:color="auto"/>
            </w:tcBorders>
            <w:vAlign w:val="center"/>
          </w:tcPr>
          <w:p w14:paraId="54641AB7" w14:textId="77777777" w:rsidR="00DA2EA4" w:rsidRPr="007F6E3E" w:rsidRDefault="00DA2EA4" w:rsidP="001A31D5">
            <w:pPr>
              <w:jc w:val="center"/>
              <w:rPr>
                <w:rFonts w:ascii="Aptos" w:hAnsi="Aptos"/>
              </w:rPr>
            </w:pPr>
            <w:r w:rsidRPr="007F6E3E">
              <w:rPr>
                <w:rFonts w:ascii="Aptos" w:hAnsi="Aptos"/>
                <w:color w:val="000000"/>
              </w:rPr>
              <w:t>15.83%</w:t>
            </w:r>
          </w:p>
        </w:tc>
        <w:tc>
          <w:tcPr>
            <w:tcW w:w="1710" w:type="dxa"/>
            <w:tcBorders>
              <w:top w:val="single" w:sz="4" w:space="0" w:color="auto"/>
              <w:left w:val="single" w:sz="4" w:space="0" w:color="auto"/>
              <w:bottom w:val="single" w:sz="4" w:space="0" w:color="auto"/>
              <w:right w:val="single" w:sz="4" w:space="0" w:color="auto"/>
            </w:tcBorders>
            <w:vAlign w:val="center"/>
          </w:tcPr>
          <w:p w14:paraId="1F61C4C3" w14:textId="77777777" w:rsidR="00DA2EA4" w:rsidRPr="007F6E3E" w:rsidRDefault="00DA2EA4" w:rsidP="001A31D5">
            <w:pPr>
              <w:jc w:val="center"/>
              <w:rPr>
                <w:rFonts w:ascii="Aptos" w:hAnsi="Aptos"/>
              </w:rPr>
            </w:pPr>
            <w:r w:rsidRPr="007F6E3E">
              <w:rPr>
                <w:rFonts w:ascii="Aptos" w:hAnsi="Aptos"/>
              </w:rPr>
              <w:t>663</w:t>
            </w:r>
          </w:p>
        </w:tc>
        <w:tc>
          <w:tcPr>
            <w:tcW w:w="1620" w:type="dxa"/>
            <w:tcBorders>
              <w:top w:val="single" w:sz="4" w:space="0" w:color="auto"/>
              <w:left w:val="single" w:sz="4" w:space="0" w:color="auto"/>
              <w:bottom w:val="single" w:sz="4" w:space="0" w:color="auto"/>
              <w:right w:val="single" w:sz="4" w:space="0" w:color="auto"/>
            </w:tcBorders>
            <w:vAlign w:val="center"/>
          </w:tcPr>
          <w:p w14:paraId="04C61DFF" w14:textId="77777777" w:rsidR="00DA2EA4" w:rsidRPr="007F6E3E" w:rsidRDefault="00DA2EA4" w:rsidP="001A31D5">
            <w:pPr>
              <w:jc w:val="center"/>
              <w:rPr>
                <w:rFonts w:ascii="Aptos" w:hAnsi="Aptos"/>
              </w:rPr>
            </w:pPr>
            <w:r w:rsidRPr="007F6E3E">
              <w:rPr>
                <w:rFonts w:ascii="Aptos" w:hAnsi="Aptos"/>
                <w:color w:val="000000"/>
              </w:rPr>
              <w:t>82.33</w:t>
            </w:r>
          </w:p>
        </w:tc>
      </w:tr>
      <w:tr w:rsidR="00DA2EA4" w:rsidRPr="007F6E3E" w14:paraId="31D29BA2" w14:textId="77777777" w:rsidTr="00DA2EA4">
        <w:tc>
          <w:tcPr>
            <w:tcW w:w="14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27E6DD" w14:textId="77777777" w:rsidR="00DA2EA4" w:rsidRPr="007F6E3E" w:rsidRDefault="00DA2EA4" w:rsidP="001A31D5">
            <w:pPr>
              <w:jc w:val="center"/>
              <w:rPr>
                <w:rFonts w:ascii="Aptos" w:hAnsi="Aptos"/>
              </w:rPr>
            </w:pPr>
            <w:r w:rsidRPr="007F6E3E">
              <w:rPr>
                <w:rFonts w:ascii="Aptos" w:hAnsi="Aptos"/>
              </w:rPr>
              <w:t>Kerr</w:t>
            </w:r>
          </w:p>
        </w:tc>
        <w:tc>
          <w:tcPr>
            <w:tcW w:w="1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FD06EE6" w14:textId="77777777" w:rsidR="00DA2EA4" w:rsidRPr="007F6E3E" w:rsidRDefault="00DA2EA4" w:rsidP="001A31D5">
            <w:pPr>
              <w:jc w:val="center"/>
              <w:rPr>
                <w:rFonts w:ascii="Aptos" w:hAnsi="Aptos"/>
              </w:rPr>
            </w:pPr>
            <w:r w:rsidRPr="007F6E3E">
              <w:rPr>
                <w:rFonts w:ascii="Aptos" w:hAnsi="Aptos"/>
              </w:rPr>
              <w:t>52,802</w:t>
            </w:r>
          </w:p>
        </w:tc>
        <w:tc>
          <w:tcPr>
            <w:tcW w:w="14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3B3363" w14:textId="77777777" w:rsidR="00DA2EA4" w:rsidRPr="007F6E3E" w:rsidRDefault="00DA2EA4" w:rsidP="001A31D5">
            <w:pPr>
              <w:jc w:val="center"/>
              <w:rPr>
                <w:rFonts w:ascii="Aptos" w:hAnsi="Aptos"/>
              </w:rPr>
            </w:pPr>
            <w:r w:rsidRPr="007F6E3E">
              <w:rPr>
                <w:rFonts w:ascii="Aptos" w:hAnsi="Aptos"/>
                <w:color w:val="000000"/>
              </w:rPr>
              <w:t>55,210</w:t>
            </w:r>
          </w:p>
        </w:tc>
        <w:tc>
          <w:tcPr>
            <w:tcW w:w="151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2F41E6" w14:textId="77777777" w:rsidR="00DA2EA4" w:rsidRPr="007F6E3E" w:rsidRDefault="00DA2EA4" w:rsidP="001A31D5">
            <w:pPr>
              <w:jc w:val="center"/>
              <w:rPr>
                <w:rFonts w:ascii="Aptos" w:hAnsi="Aptos"/>
              </w:rPr>
            </w:pPr>
            <w:r w:rsidRPr="007F6E3E">
              <w:rPr>
                <w:rFonts w:ascii="Aptos" w:hAnsi="Aptos"/>
                <w:color w:val="000000"/>
              </w:rPr>
              <w:t>4.56%</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FFBB5F" w14:textId="77777777" w:rsidR="00DA2EA4" w:rsidRPr="007F6E3E" w:rsidRDefault="00DA2EA4" w:rsidP="001A31D5">
            <w:pPr>
              <w:jc w:val="center"/>
              <w:rPr>
                <w:rFonts w:ascii="Aptos" w:hAnsi="Aptos"/>
              </w:rPr>
            </w:pPr>
            <w:r w:rsidRPr="007F6E3E">
              <w:rPr>
                <w:rFonts w:ascii="Aptos" w:hAnsi="Aptos"/>
              </w:rPr>
              <w:t>1,107</w:t>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C3E26F" w14:textId="77777777" w:rsidR="00DA2EA4" w:rsidRPr="007F6E3E" w:rsidRDefault="00DA2EA4" w:rsidP="001A31D5">
            <w:pPr>
              <w:jc w:val="center"/>
              <w:rPr>
                <w:rFonts w:ascii="Aptos" w:hAnsi="Aptos"/>
              </w:rPr>
            </w:pPr>
            <w:r w:rsidRPr="007F6E3E">
              <w:rPr>
                <w:rFonts w:ascii="Aptos" w:hAnsi="Aptos"/>
                <w:color w:val="000000"/>
              </w:rPr>
              <w:t>49.87</w:t>
            </w:r>
          </w:p>
        </w:tc>
      </w:tr>
      <w:tr w:rsidR="00DA2EA4" w:rsidRPr="007F6E3E" w14:paraId="33B9EB46" w14:textId="77777777" w:rsidTr="00DA2EA4">
        <w:tc>
          <w:tcPr>
            <w:tcW w:w="1435" w:type="dxa"/>
            <w:tcBorders>
              <w:top w:val="single" w:sz="4" w:space="0" w:color="auto"/>
              <w:left w:val="single" w:sz="4" w:space="0" w:color="auto"/>
              <w:bottom w:val="single" w:sz="4" w:space="0" w:color="auto"/>
              <w:right w:val="single" w:sz="4" w:space="0" w:color="auto"/>
            </w:tcBorders>
            <w:vAlign w:val="center"/>
            <w:hideMark/>
          </w:tcPr>
          <w:p w14:paraId="77A9717C" w14:textId="77777777" w:rsidR="00DA2EA4" w:rsidRPr="007F6E3E" w:rsidRDefault="00DA2EA4" w:rsidP="001A31D5">
            <w:pPr>
              <w:jc w:val="center"/>
              <w:rPr>
                <w:rFonts w:ascii="Aptos" w:hAnsi="Aptos"/>
              </w:rPr>
            </w:pPr>
            <w:r w:rsidRPr="007F6E3E">
              <w:rPr>
                <w:rFonts w:ascii="Aptos" w:hAnsi="Aptos"/>
              </w:rPr>
              <w:t>Kimble</w:t>
            </w:r>
          </w:p>
        </w:tc>
        <w:tc>
          <w:tcPr>
            <w:tcW w:w="1577" w:type="dxa"/>
            <w:tcBorders>
              <w:top w:val="single" w:sz="4" w:space="0" w:color="auto"/>
              <w:left w:val="single" w:sz="4" w:space="0" w:color="auto"/>
              <w:bottom w:val="single" w:sz="4" w:space="0" w:color="auto"/>
              <w:right w:val="single" w:sz="4" w:space="0" w:color="auto"/>
            </w:tcBorders>
            <w:vAlign w:val="center"/>
            <w:hideMark/>
          </w:tcPr>
          <w:p w14:paraId="3A73A7DF" w14:textId="77777777" w:rsidR="00DA2EA4" w:rsidRPr="007F6E3E" w:rsidRDefault="00DA2EA4" w:rsidP="001A31D5">
            <w:pPr>
              <w:jc w:val="center"/>
              <w:rPr>
                <w:rFonts w:ascii="Aptos" w:hAnsi="Aptos"/>
              </w:rPr>
            </w:pPr>
            <w:r w:rsidRPr="007F6E3E">
              <w:rPr>
                <w:rFonts w:ascii="Aptos" w:hAnsi="Aptos"/>
              </w:rPr>
              <w:t>4,457</w:t>
            </w:r>
          </w:p>
        </w:tc>
        <w:tc>
          <w:tcPr>
            <w:tcW w:w="1497" w:type="dxa"/>
            <w:tcBorders>
              <w:top w:val="single" w:sz="4" w:space="0" w:color="auto"/>
              <w:left w:val="single" w:sz="4" w:space="0" w:color="auto"/>
              <w:bottom w:val="single" w:sz="4" w:space="0" w:color="auto"/>
              <w:right w:val="single" w:sz="4" w:space="0" w:color="auto"/>
            </w:tcBorders>
            <w:vAlign w:val="center"/>
          </w:tcPr>
          <w:p w14:paraId="01FBD960" w14:textId="77777777" w:rsidR="00DA2EA4" w:rsidRPr="007F6E3E" w:rsidRDefault="00DA2EA4" w:rsidP="001A31D5">
            <w:pPr>
              <w:jc w:val="center"/>
              <w:rPr>
                <w:rFonts w:ascii="Aptos" w:hAnsi="Aptos"/>
              </w:rPr>
            </w:pPr>
            <w:r w:rsidRPr="007F6E3E">
              <w:rPr>
                <w:rFonts w:ascii="Aptos" w:hAnsi="Aptos"/>
                <w:color w:val="000000"/>
              </w:rPr>
              <w:t>4,150</w:t>
            </w:r>
          </w:p>
        </w:tc>
        <w:tc>
          <w:tcPr>
            <w:tcW w:w="1516" w:type="dxa"/>
            <w:tcBorders>
              <w:top w:val="single" w:sz="4" w:space="0" w:color="auto"/>
              <w:left w:val="single" w:sz="4" w:space="0" w:color="auto"/>
              <w:bottom w:val="single" w:sz="4" w:space="0" w:color="auto"/>
              <w:right w:val="single" w:sz="4" w:space="0" w:color="auto"/>
            </w:tcBorders>
            <w:vAlign w:val="center"/>
          </w:tcPr>
          <w:p w14:paraId="35CEF6AA" w14:textId="77777777" w:rsidR="00DA2EA4" w:rsidRPr="007F6E3E" w:rsidRDefault="00DA2EA4" w:rsidP="001A31D5">
            <w:pPr>
              <w:jc w:val="center"/>
              <w:rPr>
                <w:rFonts w:ascii="Aptos" w:hAnsi="Aptos"/>
              </w:rPr>
            </w:pPr>
            <w:r w:rsidRPr="007F6E3E">
              <w:rPr>
                <w:rFonts w:ascii="Aptos" w:hAnsi="Aptos"/>
                <w:color w:val="000000"/>
              </w:rPr>
              <w:t>-6.89%</w:t>
            </w:r>
          </w:p>
        </w:tc>
        <w:tc>
          <w:tcPr>
            <w:tcW w:w="1710" w:type="dxa"/>
            <w:tcBorders>
              <w:top w:val="single" w:sz="4" w:space="0" w:color="auto"/>
              <w:left w:val="single" w:sz="4" w:space="0" w:color="auto"/>
              <w:bottom w:val="single" w:sz="4" w:space="0" w:color="auto"/>
              <w:right w:val="single" w:sz="4" w:space="0" w:color="auto"/>
            </w:tcBorders>
            <w:vAlign w:val="center"/>
          </w:tcPr>
          <w:p w14:paraId="5FD9B9D7" w14:textId="77777777" w:rsidR="00DA2EA4" w:rsidRPr="007F6E3E" w:rsidRDefault="00DA2EA4" w:rsidP="001A31D5">
            <w:pPr>
              <w:jc w:val="center"/>
              <w:rPr>
                <w:rFonts w:ascii="Aptos" w:hAnsi="Aptos"/>
              </w:rPr>
            </w:pPr>
            <w:r w:rsidRPr="007F6E3E">
              <w:rPr>
                <w:rFonts w:ascii="Aptos" w:hAnsi="Aptos"/>
              </w:rPr>
              <w:t>1,251</w:t>
            </w:r>
          </w:p>
        </w:tc>
        <w:tc>
          <w:tcPr>
            <w:tcW w:w="1620" w:type="dxa"/>
            <w:tcBorders>
              <w:top w:val="single" w:sz="4" w:space="0" w:color="auto"/>
              <w:left w:val="single" w:sz="4" w:space="0" w:color="auto"/>
              <w:bottom w:val="single" w:sz="4" w:space="0" w:color="auto"/>
              <w:right w:val="single" w:sz="4" w:space="0" w:color="auto"/>
            </w:tcBorders>
            <w:vAlign w:val="center"/>
          </w:tcPr>
          <w:p w14:paraId="3EBB5508" w14:textId="77777777" w:rsidR="00DA2EA4" w:rsidRPr="007F6E3E" w:rsidRDefault="00DA2EA4" w:rsidP="001A31D5">
            <w:pPr>
              <w:jc w:val="center"/>
              <w:rPr>
                <w:rFonts w:ascii="Aptos" w:hAnsi="Aptos"/>
              </w:rPr>
            </w:pPr>
            <w:r w:rsidRPr="007F6E3E">
              <w:rPr>
                <w:rFonts w:ascii="Aptos" w:hAnsi="Aptos"/>
                <w:color w:val="000000"/>
              </w:rPr>
              <w:t>3.32</w:t>
            </w:r>
          </w:p>
        </w:tc>
      </w:tr>
      <w:tr w:rsidR="00DA2EA4" w:rsidRPr="007F6E3E" w14:paraId="4209549D" w14:textId="77777777" w:rsidTr="00DA2EA4">
        <w:tc>
          <w:tcPr>
            <w:tcW w:w="14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83AE53" w14:textId="77777777" w:rsidR="00DA2EA4" w:rsidRPr="007F6E3E" w:rsidRDefault="00DA2EA4" w:rsidP="001A31D5">
            <w:pPr>
              <w:jc w:val="center"/>
              <w:rPr>
                <w:rFonts w:ascii="Aptos" w:hAnsi="Aptos"/>
              </w:rPr>
            </w:pPr>
            <w:r w:rsidRPr="007F6E3E">
              <w:rPr>
                <w:rFonts w:ascii="Aptos" w:hAnsi="Aptos"/>
              </w:rPr>
              <w:t>Kinney</w:t>
            </w:r>
          </w:p>
        </w:tc>
        <w:tc>
          <w:tcPr>
            <w:tcW w:w="1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C39473" w14:textId="77777777" w:rsidR="00DA2EA4" w:rsidRPr="007F6E3E" w:rsidRDefault="00DA2EA4" w:rsidP="001A31D5">
            <w:pPr>
              <w:jc w:val="center"/>
              <w:rPr>
                <w:rFonts w:ascii="Aptos" w:hAnsi="Aptos"/>
              </w:rPr>
            </w:pPr>
            <w:r w:rsidRPr="007F6E3E">
              <w:rPr>
                <w:rFonts w:ascii="Aptos" w:hAnsi="Aptos"/>
              </w:rPr>
              <w:t>3,595</w:t>
            </w:r>
          </w:p>
        </w:tc>
        <w:tc>
          <w:tcPr>
            <w:tcW w:w="14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22C1A4" w14:textId="77777777" w:rsidR="00DA2EA4" w:rsidRPr="007F6E3E" w:rsidRDefault="00DA2EA4" w:rsidP="001A31D5">
            <w:pPr>
              <w:jc w:val="center"/>
              <w:rPr>
                <w:rFonts w:ascii="Aptos" w:hAnsi="Aptos"/>
              </w:rPr>
            </w:pPr>
            <w:r w:rsidRPr="007F6E3E">
              <w:rPr>
                <w:rFonts w:ascii="Aptos" w:hAnsi="Aptos"/>
                <w:color w:val="000000"/>
              </w:rPr>
              <w:t>3,469</w:t>
            </w:r>
          </w:p>
        </w:tc>
        <w:tc>
          <w:tcPr>
            <w:tcW w:w="151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6B7D74" w14:textId="77777777" w:rsidR="00DA2EA4" w:rsidRPr="007F6E3E" w:rsidRDefault="00DA2EA4" w:rsidP="001A31D5">
            <w:pPr>
              <w:jc w:val="center"/>
              <w:rPr>
                <w:rFonts w:ascii="Aptos" w:hAnsi="Aptos"/>
              </w:rPr>
            </w:pPr>
            <w:r w:rsidRPr="007F6E3E">
              <w:rPr>
                <w:rFonts w:ascii="Aptos" w:hAnsi="Aptos"/>
                <w:color w:val="000000"/>
              </w:rPr>
              <w:t>-3.50%</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B8B2EB" w14:textId="77777777" w:rsidR="00DA2EA4" w:rsidRPr="007F6E3E" w:rsidRDefault="00DA2EA4" w:rsidP="001A31D5">
            <w:pPr>
              <w:jc w:val="center"/>
              <w:rPr>
                <w:rFonts w:ascii="Aptos" w:hAnsi="Aptos"/>
              </w:rPr>
            </w:pPr>
            <w:r w:rsidRPr="007F6E3E">
              <w:rPr>
                <w:rFonts w:ascii="Aptos" w:hAnsi="Aptos"/>
              </w:rPr>
              <w:t>1,365</w:t>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B4AACE" w14:textId="77777777" w:rsidR="00DA2EA4" w:rsidRPr="007F6E3E" w:rsidRDefault="00DA2EA4" w:rsidP="001A31D5">
            <w:pPr>
              <w:jc w:val="center"/>
              <w:rPr>
                <w:rFonts w:ascii="Aptos" w:hAnsi="Aptos"/>
              </w:rPr>
            </w:pPr>
            <w:r w:rsidRPr="007F6E3E">
              <w:rPr>
                <w:rFonts w:ascii="Aptos" w:hAnsi="Aptos"/>
                <w:color w:val="000000"/>
              </w:rPr>
              <w:t>2.54</w:t>
            </w:r>
          </w:p>
        </w:tc>
      </w:tr>
      <w:tr w:rsidR="00DA2EA4" w:rsidRPr="007F6E3E" w14:paraId="50985307" w14:textId="77777777" w:rsidTr="00DA2EA4">
        <w:tc>
          <w:tcPr>
            <w:tcW w:w="1435" w:type="dxa"/>
            <w:tcBorders>
              <w:top w:val="single" w:sz="4" w:space="0" w:color="auto"/>
              <w:left w:val="single" w:sz="4" w:space="0" w:color="auto"/>
              <w:bottom w:val="single" w:sz="4" w:space="0" w:color="auto"/>
              <w:right w:val="single" w:sz="4" w:space="0" w:color="auto"/>
            </w:tcBorders>
            <w:vAlign w:val="center"/>
            <w:hideMark/>
          </w:tcPr>
          <w:p w14:paraId="7AFFD237" w14:textId="77777777" w:rsidR="00DA2EA4" w:rsidRPr="007F6E3E" w:rsidRDefault="00DA2EA4" w:rsidP="001A31D5">
            <w:pPr>
              <w:jc w:val="center"/>
              <w:rPr>
                <w:rFonts w:ascii="Aptos" w:hAnsi="Aptos"/>
              </w:rPr>
            </w:pPr>
            <w:r w:rsidRPr="007F6E3E">
              <w:rPr>
                <w:rFonts w:ascii="Aptos" w:hAnsi="Aptos"/>
              </w:rPr>
              <w:t>Llano</w:t>
            </w:r>
          </w:p>
        </w:tc>
        <w:tc>
          <w:tcPr>
            <w:tcW w:w="1577" w:type="dxa"/>
            <w:tcBorders>
              <w:top w:val="single" w:sz="4" w:space="0" w:color="auto"/>
              <w:left w:val="single" w:sz="4" w:space="0" w:color="auto"/>
              <w:bottom w:val="single" w:sz="4" w:space="0" w:color="auto"/>
              <w:right w:val="single" w:sz="4" w:space="0" w:color="auto"/>
            </w:tcBorders>
            <w:vAlign w:val="center"/>
            <w:hideMark/>
          </w:tcPr>
          <w:p w14:paraId="43307740" w14:textId="77777777" w:rsidR="00DA2EA4" w:rsidRPr="007F6E3E" w:rsidRDefault="00DA2EA4" w:rsidP="001A31D5">
            <w:pPr>
              <w:jc w:val="center"/>
              <w:rPr>
                <w:rFonts w:ascii="Aptos" w:hAnsi="Aptos"/>
              </w:rPr>
            </w:pPr>
            <w:r w:rsidRPr="007F6E3E">
              <w:rPr>
                <w:rFonts w:ascii="Aptos" w:hAnsi="Aptos"/>
              </w:rPr>
              <w:t>20,682</w:t>
            </w:r>
          </w:p>
        </w:tc>
        <w:tc>
          <w:tcPr>
            <w:tcW w:w="1497" w:type="dxa"/>
            <w:tcBorders>
              <w:top w:val="single" w:sz="4" w:space="0" w:color="auto"/>
              <w:left w:val="single" w:sz="4" w:space="0" w:color="auto"/>
              <w:bottom w:val="single" w:sz="4" w:space="0" w:color="auto"/>
              <w:right w:val="single" w:sz="4" w:space="0" w:color="auto"/>
            </w:tcBorders>
            <w:vAlign w:val="center"/>
          </w:tcPr>
          <w:p w14:paraId="355BA20D" w14:textId="77777777" w:rsidR="00DA2EA4" w:rsidRPr="007F6E3E" w:rsidRDefault="00DA2EA4" w:rsidP="001A31D5">
            <w:pPr>
              <w:jc w:val="center"/>
              <w:rPr>
                <w:rFonts w:ascii="Aptos" w:hAnsi="Aptos"/>
              </w:rPr>
            </w:pPr>
            <w:r w:rsidRPr="007F6E3E">
              <w:rPr>
                <w:rFonts w:ascii="Aptos" w:hAnsi="Aptos"/>
                <w:color w:val="000000"/>
              </w:rPr>
              <w:t>22,953</w:t>
            </w:r>
          </w:p>
        </w:tc>
        <w:tc>
          <w:tcPr>
            <w:tcW w:w="1516" w:type="dxa"/>
            <w:tcBorders>
              <w:top w:val="single" w:sz="4" w:space="0" w:color="auto"/>
              <w:left w:val="single" w:sz="4" w:space="0" w:color="auto"/>
              <w:bottom w:val="single" w:sz="4" w:space="0" w:color="auto"/>
              <w:right w:val="single" w:sz="4" w:space="0" w:color="auto"/>
            </w:tcBorders>
            <w:vAlign w:val="center"/>
          </w:tcPr>
          <w:p w14:paraId="1764915C" w14:textId="77777777" w:rsidR="00DA2EA4" w:rsidRPr="007F6E3E" w:rsidRDefault="00DA2EA4" w:rsidP="001A31D5">
            <w:pPr>
              <w:jc w:val="center"/>
              <w:rPr>
                <w:rFonts w:ascii="Aptos" w:hAnsi="Aptos"/>
              </w:rPr>
            </w:pPr>
            <w:r w:rsidRPr="007F6E3E">
              <w:rPr>
                <w:rFonts w:ascii="Aptos" w:hAnsi="Aptos"/>
                <w:color w:val="000000"/>
              </w:rPr>
              <w:t>10.98%</w:t>
            </w:r>
          </w:p>
        </w:tc>
        <w:tc>
          <w:tcPr>
            <w:tcW w:w="1710" w:type="dxa"/>
            <w:tcBorders>
              <w:top w:val="single" w:sz="4" w:space="0" w:color="auto"/>
              <w:left w:val="single" w:sz="4" w:space="0" w:color="auto"/>
              <w:bottom w:val="single" w:sz="4" w:space="0" w:color="auto"/>
              <w:right w:val="single" w:sz="4" w:space="0" w:color="auto"/>
            </w:tcBorders>
            <w:vAlign w:val="center"/>
          </w:tcPr>
          <w:p w14:paraId="08293896" w14:textId="77777777" w:rsidR="00DA2EA4" w:rsidRPr="007F6E3E" w:rsidRDefault="00DA2EA4" w:rsidP="001A31D5">
            <w:pPr>
              <w:jc w:val="center"/>
              <w:rPr>
                <w:rFonts w:ascii="Aptos" w:hAnsi="Aptos"/>
              </w:rPr>
            </w:pPr>
            <w:r w:rsidRPr="007F6E3E">
              <w:rPr>
                <w:rFonts w:ascii="Aptos" w:hAnsi="Aptos"/>
              </w:rPr>
              <w:t>966</w:t>
            </w:r>
          </w:p>
        </w:tc>
        <w:tc>
          <w:tcPr>
            <w:tcW w:w="1620" w:type="dxa"/>
            <w:tcBorders>
              <w:top w:val="single" w:sz="4" w:space="0" w:color="auto"/>
              <w:left w:val="single" w:sz="4" w:space="0" w:color="auto"/>
              <w:bottom w:val="single" w:sz="4" w:space="0" w:color="auto"/>
              <w:right w:val="single" w:sz="4" w:space="0" w:color="auto"/>
            </w:tcBorders>
            <w:vAlign w:val="center"/>
          </w:tcPr>
          <w:p w14:paraId="306C94E1" w14:textId="77777777" w:rsidR="00DA2EA4" w:rsidRPr="007F6E3E" w:rsidRDefault="00DA2EA4" w:rsidP="001A31D5">
            <w:pPr>
              <w:jc w:val="center"/>
              <w:rPr>
                <w:rFonts w:ascii="Aptos" w:hAnsi="Aptos"/>
              </w:rPr>
            </w:pPr>
            <w:r w:rsidRPr="007F6E3E">
              <w:rPr>
                <w:rFonts w:ascii="Aptos" w:hAnsi="Aptos"/>
                <w:color w:val="000000"/>
              </w:rPr>
              <w:t>23.76</w:t>
            </w:r>
          </w:p>
        </w:tc>
      </w:tr>
      <w:tr w:rsidR="00DA2EA4" w:rsidRPr="007F6E3E" w14:paraId="61F0924F" w14:textId="77777777" w:rsidTr="00DA2EA4">
        <w:tc>
          <w:tcPr>
            <w:tcW w:w="14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B624D5" w14:textId="77777777" w:rsidR="00DA2EA4" w:rsidRPr="007F6E3E" w:rsidRDefault="00DA2EA4" w:rsidP="001A31D5">
            <w:pPr>
              <w:jc w:val="center"/>
              <w:rPr>
                <w:rFonts w:ascii="Aptos" w:hAnsi="Aptos"/>
              </w:rPr>
            </w:pPr>
            <w:r w:rsidRPr="007F6E3E">
              <w:rPr>
                <w:rFonts w:ascii="Aptos" w:hAnsi="Aptos"/>
              </w:rPr>
              <w:t>Mason</w:t>
            </w:r>
          </w:p>
        </w:tc>
        <w:tc>
          <w:tcPr>
            <w:tcW w:w="1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AFF1CC" w14:textId="77777777" w:rsidR="00DA2EA4" w:rsidRPr="007F6E3E" w:rsidRDefault="00DA2EA4" w:rsidP="001A31D5">
            <w:pPr>
              <w:jc w:val="center"/>
              <w:rPr>
                <w:rFonts w:ascii="Aptos" w:hAnsi="Aptos"/>
              </w:rPr>
            </w:pPr>
            <w:r w:rsidRPr="007F6E3E">
              <w:rPr>
                <w:rFonts w:ascii="Aptos" w:hAnsi="Aptos"/>
              </w:rPr>
              <w:t>3,966</w:t>
            </w:r>
          </w:p>
        </w:tc>
        <w:tc>
          <w:tcPr>
            <w:tcW w:w="14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DBE0AB" w14:textId="77777777" w:rsidR="00DA2EA4" w:rsidRPr="007F6E3E" w:rsidRDefault="00DA2EA4" w:rsidP="001A31D5">
            <w:pPr>
              <w:jc w:val="center"/>
              <w:rPr>
                <w:rFonts w:ascii="Aptos" w:hAnsi="Aptos"/>
              </w:rPr>
            </w:pPr>
            <w:r w:rsidRPr="007F6E3E">
              <w:rPr>
                <w:rFonts w:ascii="Aptos" w:hAnsi="Aptos"/>
                <w:color w:val="000000"/>
              </w:rPr>
              <w:t>4,126</w:t>
            </w:r>
          </w:p>
        </w:tc>
        <w:tc>
          <w:tcPr>
            <w:tcW w:w="151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46FDDA" w14:textId="77777777" w:rsidR="00DA2EA4" w:rsidRPr="007F6E3E" w:rsidRDefault="00DA2EA4" w:rsidP="001A31D5">
            <w:pPr>
              <w:jc w:val="center"/>
              <w:rPr>
                <w:rFonts w:ascii="Aptos" w:hAnsi="Aptos"/>
              </w:rPr>
            </w:pPr>
            <w:r w:rsidRPr="007F6E3E">
              <w:rPr>
                <w:rFonts w:ascii="Aptos" w:hAnsi="Aptos"/>
                <w:color w:val="000000"/>
              </w:rPr>
              <w:t>4.03%</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85663D" w14:textId="77777777" w:rsidR="00DA2EA4" w:rsidRPr="007F6E3E" w:rsidRDefault="00DA2EA4" w:rsidP="001A31D5">
            <w:pPr>
              <w:jc w:val="center"/>
              <w:rPr>
                <w:rFonts w:ascii="Aptos" w:hAnsi="Aptos"/>
              </w:rPr>
            </w:pPr>
            <w:r w:rsidRPr="007F6E3E">
              <w:rPr>
                <w:rFonts w:ascii="Aptos" w:hAnsi="Aptos"/>
              </w:rPr>
              <w:t>932</w:t>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B02E64" w14:textId="77777777" w:rsidR="00DA2EA4" w:rsidRPr="007F6E3E" w:rsidRDefault="00DA2EA4" w:rsidP="001A31D5">
            <w:pPr>
              <w:jc w:val="center"/>
              <w:rPr>
                <w:rFonts w:ascii="Aptos" w:hAnsi="Aptos"/>
              </w:rPr>
            </w:pPr>
            <w:r w:rsidRPr="007F6E3E">
              <w:rPr>
                <w:rFonts w:ascii="Aptos" w:hAnsi="Aptos"/>
                <w:color w:val="000000"/>
              </w:rPr>
              <w:t>4.43</w:t>
            </w:r>
          </w:p>
        </w:tc>
      </w:tr>
      <w:tr w:rsidR="00DA2EA4" w:rsidRPr="007F6E3E" w14:paraId="217255A1" w14:textId="77777777" w:rsidTr="00DA2EA4">
        <w:tc>
          <w:tcPr>
            <w:tcW w:w="1435" w:type="dxa"/>
            <w:tcBorders>
              <w:top w:val="single" w:sz="4" w:space="0" w:color="auto"/>
              <w:left w:val="single" w:sz="4" w:space="0" w:color="auto"/>
              <w:bottom w:val="single" w:sz="4" w:space="0" w:color="auto"/>
              <w:right w:val="single" w:sz="4" w:space="0" w:color="auto"/>
            </w:tcBorders>
            <w:vAlign w:val="center"/>
            <w:hideMark/>
          </w:tcPr>
          <w:p w14:paraId="6529D4B0" w14:textId="77777777" w:rsidR="00DA2EA4" w:rsidRPr="007F6E3E" w:rsidRDefault="00DA2EA4" w:rsidP="001A31D5">
            <w:pPr>
              <w:jc w:val="center"/>
              <w:rPr>
                <w:rFonts w:ascii="Aptos" w:hAnsi="Aptos"/>
              </w:rPr>
            </w:pPr>
            <w:r w:rsidRPr="007F6E3E">
              <w:rPr>
                <w:rFonts w:ascii="Aptos" w:hAnsi="Aptos"/>
              </w:rPr>
              <w:t>Medina</w:t>
            </w:r>
          </w:p>
        </w:tc>
        <w:tc>
          <w:tcPr>
            <w:tcW w:w="1577" w:type="dxa"/>
            <w:tcBorders>
              <w:top w:val="single" w:sz="4" w:space="0" w:color="auto"/>
              <w:left w:val="single" w:sz="4" w:space="0" w:color="auto"/>
              <w:bottom w:val="single" w:sz="4" w:space="0" w:color="auto"/>
              <w:right w:val="single" w:sz="4" w:space="0" w:color="auto"/>
            </w:tcBorders>
            <w:vAlign w:val="center"/>
            <w:hideMark/>
          </w:tcPr>
          <w:p w14:paraId="10D144AC" w14:textId="77777777" w:rsidR="00DA2EA4" w:rsidRPr="007F6E3E" w:rsidRDefault="00DA2EA4" w:rsidP="001A31D5">
            <w:pPr>
              <w:jc w:val="center"/>
              <w:rPr>
                <w:rFonts w:ascii="Aptos" w:hAnsi="Aptos"/>
              </w:rPr>
            </w:pPr>
            <w:r w:rsidRPr="007F6E3E">
              <w:rPr>
                <w:rFonts w:ascii="Aptos" w:hAnsi="Aptos"/>
              </w:rPr>
              <w:t>50,483</w:t>
            </w:r>
          </w:p>
        </w:tc>
        <w:tc>
          <w:tcPr>
            <w:tcW w:w="1497" w:type="dxa"/>
            <w:tcBorders>
              <w:top w:val="single" w:sz="4" w:space="0" w:color="auto"/>
              <w:left w:val="single" w:sz="4" w:space="0" w:color="auto"/>
              <w:bottom w:val="single" w:sz="4" w:space="0" w:color="auto"/>
              <w:right w:val="single" w:sz="4" w:space="0" w:color="auto"/>
            </w:tcBorders>
            <w:vAlign w:val="center"/>
          </w:tcPr>
          <w:p w14:paraId="47444111" w14:textId="77777777" w:rsidR="00DA2EA4" w:rsidRPr="007F6E3E" w:rsidRDefault="00DA2EA4" w:rsidP="001A31D5">
            <w:pPr>
              <w:jc w:val="center"/>
              <w:rPr>
                <w:rFonts w:ascii="Aptos" w:hAnsi="Aptos"/>
              </w:rPr>
            </w:pPr>
            <w:r w:rsidRPr="007F6E3E">
              <w:rPr>
                <w:rFonts w:ascii="Aptos" w:hAnsi="Aptos"/>
                <w:color w:val="000000"/>
              </w:rPr>
              <w:t>57,559</w:t>
            </w:r>
          </w:p>
        </w:tc>
        <w:tc>
          <w:tcPr>
            <w:tcW w:w="1516" w:type="dxa"/>
            <w:tcBorders>
              <w:top w:val="single" w:sz="4" w:space="0" w:color="auto"/>
              <w:left w:val="single" w:sz="4" w:space="0" w:color="auto"/>
              <w:bottom w:val="single" w:sz="4" w:space="0" w:color="auto"/>
              <w:right w:val="single" w:sz="4" w:space="0" w:color="auto"/>
            </w:tcBorders>
            <w:vAlign w:val="center"/>
          </w:tcPr>
          <w:p w14:paraId="20810710" w14:textId="77777777" w:rsidR="00DA2EA4" w:rsidRPr="007F6E3E" w:rsidRDefault="00DA2EA4" w:rsidP="001A31D5">
            <w:pPr>
              <w:jc w:val="center"/>
              <w:rPr>
                <w:rFonts w:ascii="Aptos" w:hAnsi="Aptos"/>
              </w:rPr>
            </w:pPr>
            <w:r w:rsidRPr="007F6E3E">
              <w:rPr>
                <w:rFonts w:ascii="Aptos" w:hAnsi="Aptos"/>
                <w:color w:val="000000"/>
              </w:rPr>
              <w:t>14.02%</w:t>
            </w:r>
          </w:p>
        </w:tc>
        <w:tc>
          <w:tcPr>
            <w:tcW w:w="1710" w:type="dxa"/>
            <w:tcBorders>
              <w:top w:val="single" w:sz="4" w:space="0" w:color="auto"/>
              <w:left w:val="single" w:sz="4" w:space="0" w:color="auto"/>
              <w:bottom w:val="single" w:sz="4" w:space="0" w:color="auto"/>
              <w:right w:val="single" w:sz="4" w:space="0" w:color="auto"/>
            </w:tcBorders>
            <w:vAlign w:val="center"/>
          </w:tcPr>
          <w:p w14:paraId="10F8BB25" w14:textId="77777777" w:rsidR="00DA2EA4" w:rsidRPr="007F6E3E" w:rsidRDefault="00DA2EA4" w:rsidP="001A31D5">
            <w:pPr>
              <w:jc w:val="center"/>
              <w:rPr>
                <w:rFonts w:ascii="Aptos" w:hAnsi="Aptos"/>
              </w:rPr>
            </w:pPr>
            <w:r w:rsidRPr="007F6E3E">
              <w:rPr>
                <w:rFonts w:ascii="Aptos" w:hAnsi="Aptos"/>
              </w:rPr>
              <w:t>1,335</w:t>
            </w:r>
          </w:p>
        </w:tc>
        <w:tc>
          <w:tcPr>
            <w:tcW w:w="1620" w:type="dxa"/>
            <w:tcBorders>
              <w:top w:val="single" w:sz="4" w:space="0" w:color="auto"/>
              <w:left w:val="single" w:sz="4" w:space="0" w:color="auto"/>
              <w:bottom w:val="single" w:sz="4" w:space="0" w:color="auto"/>
              <w:right w:val="single" w:sz="4" w:space="0" w:color="auto"/>
            </w:tcBorders>
            <w:vAlign w:val="center"/>
          </w:tcPr>
          <w:p w14:paraId="3130351D" w14:textId="77777777" w:rsidR="00DA2EA4" w:rsidRPr="007F6E3E" w:rsidRDefault="00DA2EA4" w:rsidP="001A31D5">
            <w:pPr>
              <w:jc w:val="center"/>
              <w:rPr>
                <w:rFonts w:ascii="Aptos" w:hAnsi="Aptos"/>
              </w:rPr>
            </w:pPr>
            <w:r w:rsidRPr="007F6E3E">
              <w:rPr>
                <w:rFonts w:ascii="Aptos" w:hAnsi="Aptos"/>
                <w:color w:val="000000"/>
              </w:rPr>
              <w:t>43.12</w:t>
            </w:r>
          </w:p>
        </w:tc>
      </w:tr>
      <w:tr w:rsidR="00DA2EA4" w:rsidRPr="007F6E3E" w14:paraId="129F19D0" w14:textId="77777777" w:rsidTr="00DA2EA4">
        <w:tc>
          <w:tcPr>
            <w:tcW w:w="14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4BCEE4" w14:textId="77777777" w:rsidR="00DA2EA4" w:rsidRPr="007F6E3E" w:rsidRDefault="00DA2EA4" w:rsidP="001A31D5">
            <w:pPr>
              <w:jc w:val="center"/>
              <w:rPr>
                <w:rFonts w:ascii="Aptos" w:hAnsi="Aptos"/>
              </w:rPr>
            </w:pPr>
            <w:r w:rsidRPr="007F6E3E">
              <w:rPr>
                <w:rFonts w:ascii="Aptos" w:hAnsi="Aptos"/>
              </w:rPr>
              <w:t>Menard</w:t>
            </w:r>
          </w:p>
        </w:tc>
        <w:tc>
          <w:tcPr>
            <w:tcW w:w="1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4CCCA9" w14:textId="77777777" w:rsidR="00DA2EA4" w:rsidRPr="007F6E3E" w:rsidRDefault="00DA2EA4" w:rsidP="001A31D5">
            <w:pPr>
              <w:jc w:val="center"/>
              <w:rPr>
                <w:rFonts w:ascii="Aptos" w:hAnsi="Aptos"/>
              </w:rPr>
            </w:pPr>
            <w:r w:rsidRPr="007F6E3E">
              <w:rPr>
                <w:rFonts w:ascii="Aptos" w:hAnsi="Aptos"/>
              </w:rPr>
              <w:t>2,066</w:t>
            </w:r>
          </w:p>
        </w:tc>
        <w:tc>
          <w:tcPr>
            <w:tcW w:w="14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541BFA" w14:textId="77777777" w:rsidR="00DA2EA4" w:rsidRPr="007F6E3E" w:rsidRDefault="00DA2EA4" w:rsidP="001A31D5">
            <w:pPr>
              <w:jc w:val="center"/>
              <w:rPr>
                <w:rFonts w:ascii="Aptos" w:hAnsi="Aptos"/>
              </w:rPr>
            </w:pPr>
            <w:r w:rsidRPr="007F6E3E">
              <w:rPr>
                <w:rFonts w:ascii="Aptos" w:hAnsi="Aptos"/>
                <w:color w:val="000000"/>
              </w:rPr>
              <w:t>2,893</w:t>
            </w:r>
          </w:p>
        </w:tc>
        <w:tc>
          <w:tcPr>
            <w:tcW w:w="151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C22295" w14:textId="77777777" w:rsidR="00DA2EA4" w:rsidRPr="007F6E3E" w:rsidRDefault="00DA2EA4" w:rsidP="001A31D5">
            <w:pPr>
              <w:jc w:val="center"/>
              <w:rPr>
                <w:rFonts w:ascii="Aptos" w:hAnsi="Aptos"/>
              </w:rPr>
            </w:pPr>
            <w:r w:rsidRPr="007F6E3E">
              <w:rPr>
                <w:rFonts w:ascii="Aptos" w:hAnsi="Aptos"/>
                <w:color w:val="000000"/>
              </w:rPr>
              <w:t>-1.45%</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B58305" w14:textId="77777777" w:rsidR="00DA2EA4" w:rsidRPr="007F6E3E" w:rsidRDefault="00DA2EA4" w:rsidP="001A31D5">
            <w:pPr>
              <w:jc w:val="center"/>
              <w:rPr>
                <w:rFonts w:ascii="Aptos" w:hAnsi="Aptos"/>
              </w:rPr>
            </w:pPr>
            <w:r w:rsidRPr="007F6E3E">
              <w:rPr>
                <w:rFonts w:ascii="Aptos" w:hAnsi="Aptos"/>
              </w:rPr>
              <w:t>902</w:t>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704F4C" w14:textId="77777777" w:rsidR="00DA2EA4" w:rsidRPr="007F6E3E" w:rsidRDefault="00DA2EA4" w:rsidP="001A31D5">
            <w:pPr>
              <w:jc w:val="center"/>
              <w:rPr>
                <w:rFonts w:ascii="Aptos" w:hAnsi="Aptos"/>
              </w:rPr>
            </w:pPr>
            <w:r w:rsidRPr="007F6E3E">
              <w:rPr>
                <w:rFonts w:ascii="Aptos" w:hAnsi="Aptos"/>
                <w:color w:val="000000"/>
              </w:rPr>
              <w:t>2.26</w:t>
            </w:r>
          </w:p>
        </w:tc>
      </w:tr>
      <w:tr w:rsidR="00DA2EA4" w:rsidRPr="007F6E3E" w14:paraId="505D8437" w14:textId="77777777" w:rsidTr="00DA2EA4">
        <w:tc>
          <w:tcPr>
            <w:tcW w:w="1435" w:type="dxa"/>
            <w:tcBorders>
              <w:top w:val="single" w:sz="4" w:space="0" w:color="auto"/>
              <w:left w:val="single" w:sz="4" w:space="0" w:color="auto"/>
              <w:bottom w:val="single" w:sz="4" w:space="0" w:color="auto"/>
              <w:right w:val="single" w:sz="4" w:space="0" w:color="auto"/>
            </w:tcBorders>
            <w:vAlign w:val="center"/>
            <w:hideMark/>
          </w:tcPr>
          <w:p w14:paraId="7CADF622" w14:textId="77777777" w:rsidR="00DA2EA4" w:rsidRPr="007F6E3E" w:rsidRDefault="00DA2EA4" w:rsidP="001A31D5">
            <w:pPr>
              <w:jc w:val="center"/>
              <w:rPr>
                <w:rFonts w:ascii="Aptos" w:hAnsi="Aptos"/>
              </w:rPr>
            </w:pPr>
            <w:r w:rsidRPr="007F6E3E">
              <w:rPr>
                <w:rFonts w:ascii="Aptos" w:hAnsi="Aptos"/>
              </w:rPr>
              <w:t>Real</w:t>
            </w:r>
          </w:p>
        </w:tc>
        <w:tc>
          <w:tcPr>
            <w:tcW w:w="1577" w:type="dxa"/>
            <w:tcBorders>
              <w:top w:val="single" w:sz="4" w:space="0" w:color="auto"/>
              <w:left w:val="single" w:sz="4" w:space="0" w:color="auto"/>
              <w:bottom w:val="single" w:sz="4" w:space="0" w:color="auto"/>
              <w:right w:val="single" w:sz="4" w:space="0" w:color="auto"/>
            </w:tcBorders>
            <w:vAlign w:val="center"/>
            <w:hideMark/>
          </w:tcPr>
          <w:p w14:paraId="38C871AF" w14:textId="77777777" w:rsidR="00DA2EA4" w:rsidRPr="007F6E3E" w:rsidRDefault="00DA2EA4" w:rsidP="001A31D5">
            <w:pPr>
              <w:jc w:val="center"/>
              <w:rPr>
                <w:rFonts w:ascii="Aptos" w:hAnsi="Aptos"/>
              </w:rPr>
            </w:pPr>
            <w:r w:rsidRPr="007F6E3E">
              <w:rPr>
                <w:rFonts w:ascii="Aptos" w:hAnsi="Aptos"/>
              </w:rPr>
              <w:t>3,318</w:t>
            </w:r>
          </w:p>
        </w:tc>
        <w:tc>
          <w:tcPr>
            <w:tcW w:w="1497" w:type="dxa"/>
            <w:tcBorders>
              <w:top w:val="single" w:sz="4" w:space="0" w:color="auto"/>
              <w:left w:val="single" w:sz="4" w:space="0" w:color="auto"/>
              <w:bottom w:val="single" w:sz="4" w:space="0" w:color="auto"/>
              <w:right w:val="single" w:sz="4" w:space="0" w:color="auto"/>
            </w:tcBorders>
            <w:vAlign w:val="center"/>
          </w:tcPr>
          <w:p w14:paraId="7CBE1FCF" w14:textId="77777777" w:rsidR="00DA2EA4" w:rsidRPr="007F6E3E" w:rsidRDefault="00DA2EA4" w:rsidP="001A31D5">
            <w:pPr>
              <w:jc w:val="center"/>
              <w:rPr>
                <w:rFonts w:ascii="Aptos" w:hAnsi="Aptos"/>
              </w:rPr>
            </w:pPr>
            <w:r w:rsidRPr="007F6E3E">
              <w:rPr>
                <w:rFonts w:ascii="Aptos" w:hAnsi="Aptos"/>
                <w:color w:val="000000"/>
              </w:rPr>
              <w:t>3,499</w:t>
            </w:r>
          </w:p>
        </w:tc>
        <w:tc>
          <w:tcPr>
            <w:tcW w:w="1516" w:type="dxa"/>
            <w:tcBorders>
              <w:top w:val="single" w:sz="4" w:space="0" w:color="auto"/>
              <w:left w:val="single" w:sz="4" w:space="0" w:color="auto"/>
              <w:bottom w:val="single" w:sz="4" w:space="0" w:color="auto"/>
              <w:right w:val="single" w:sz="4" w:space="0" w:color="auto"/>
            </w:tcBorders>
            <w:vAlign w:val="center"/>
          </w:tcPr>
          <w:p w14:paraId="24D75537" w14:textId="77777777" w:rsidR="00DA2EA4" w:rsidRPr="007F6E3E" w:rsidRDefault="00DA2EA4" w:rsidP="001A31D5">
            <w:pPr>
              <w:jc w:val="center"/>
              <w:rPr>
                <w:rFonts w:ascii="Aptos" w:hAnsi="Aptos"/>
              </w:rPr>
            </w:pPr>
            <w:r w:rsidRPr="007F6E3E">
              <w:rPr>
                <w:rFonts w:ascii="Aptos" w:hAnsi="Aptos"/>
                <w:color w:val="000000"/>
              </w:rPr>
              <w:t>-11.15%</w:t>
            </w:r>
          </w:p>
        </w:tc>
        <w:tc>
          <w:tcPr>
            <w:tcW w:w="1710" w:type="dxa"/>
            <w:tcBorders>
              <w:top w:val="single" w:sz="4" w:space="0" w:color="auto"/>
              <w:left w:val="single" w:sz="4" w:space="0" w:color="auto"/>
              <w:bottom w:val="single" w:sz="4" w:space="0" w:color="auto"/>
              <w:right w:val="single" w:sz="4" w:space="0" w:color="auto"/>
            </w:tcBorders>
            <w:vAlign w:val="center"/>
          </w:tcPr>
          <w:p w14:paraId="73ECF31F" w14:textId="77777777" w:rsidR="00DA2EA4" w:rsidRPr="007F6E3E" w:rsidRDefault="00DA2EA4" w:rsidP="001A31D5">
            <w:pPr>
              <w:jc w:val="center"/>
              <w:rPr>
                <w:rFonts w:ascii="Aptos" w:hAnsi="Aptos"/>
              </w:rPr>
            </w:pPr>
            <w:r w:rsidRPr="007F6E3E">
              <w:rPr>
                <w:rFonts w:ascii="Aptos" w:hAnsi="Aptos"/>
              </w:rPr>
              <w:t>700</w:t>
            </w:r>
          </w:p>
        </w:tc>
        <w:tc>
          <w:tcPr>
            <w:tcW w:w="1620" w:type="dxa"/>
            <w:tcBorders>
              <w:top w:val="single" w:sz="4" w:space="0" w:color="auto"/>
              <w:left w:val="single" w:sz="4" w:space="0" w:color="auto"/>
              <w:bottom w:val="single" w:sz="4" w:space="0" w:color="auto"/>
              <w:right w:val="single" w:sz="4" w:space="0" w:color="auto"/>
            </w:tcBorders>
            <w:vAlign w:val="center"/>
          </w:tcPr>
          <w:p w14:paraId="6437EBCA" w14:textId="77777777" w:rsidR="00DA2EA4" w:rsidRPr="007F6E3E" w:rsidRDefault="00DA2EA4" w:rsidP="001A31D5">
            <w:pPr>
              <w:jc w:val="center"/>
              <w:rPr>
                <w:rFonts w:ascii="Aptos" w:hAnsi="Aptos"/>
              </w:rPr>
            </w:pPr>
            <w:r w:rsidRPr="007F6E3E">
              <w:rPr>
                <w:rFonts w:ascii="Aptos" w:hAnsi="Aptos"/>
                <w:color w:val="000000"/>
              </w:rPr>
              <w:t>4.21</w:t>
            </w:r>
          </w:p>
        </w:tc>
      </w:tr>
      <w:tr w:rsidR="00DA2EA4" w:rsidRPr="007F6E3E" w14:paraId="7DF528ED" w14:textId="77777777" w:rsidTr="00DA2EA4">
        <w:tc>
          <w:tcPr>
            <w:tcW w:w="14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A61809" w14:textId="77777777" w:rsidR="00DA2EA4" w:rsidRPr="007F6E3E" w:rsidRDefault="00DA2EA4" w:rsidP="001A31D5">
            <w:pPr>
              <w:jc w:val="center"/>
              <w:rPr>
                <w:rFonts w:ascii="Aptos" w:hAnsi="Aptos"/>
              </w:rPr>
            </w:pPr>
            <w:r w:rsidRPr="007F6E3E">
              <w:rPr>
                <w:rFonts w:ascii="Aptos" w:hAnsi="Aptos"/>
              </w:rPr>
              <w:t>Schleicher</w:t>
            </w:r>
          </w:p>
        </w:tc>
        <w:tc>
          <w:tcPr>
            <w:tcW w:w="1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F4D3E2" w14:textId="77777777" w:rsidR="00DA2EA4" w:rsidRPr="007F6E3E" w:rsidRDefault="00DA2EA4" w:rsidP="001A31D5">
            <w:pPr>
              <w:jc w:val="center"/>
              <w:rPr>
                <w:rFonts w:ascii="Aptos" w:hAnsi="Aptos"/>
              </w:rPr>
            </w:pPr>
            <w:r w:rsidRPr="007F6E3E">
              <w:rPr>
                <w:rFonts w:ascii="Aptos" w:hAnsi="Aptos"/>
              </w:rPr>
              <w:t>2,750</w:t>
            </w:r>
          </w:p>
        </w:tc>
        <w:tc>
          <w:tcPr>
            <w:tcW w:w="14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714AF0" w14:textId="77777777" w:rsidR="00DA2EA4" w:rsidRPr="007F6E3E" w:rsidRDefault="00DA2EA4" w:rsidP="001A31D5">
            <w:pPr>
              <w:jc w:val="center"/>
              <w:rPr>
                <w:rFonts w:ascii="Aptos" w:hAnsi="Aptos"/>
              </w:rPr>
            </w:pPr>
            <w:r w:rsidRPr="007F6E3E">
              <w:rPr>
                <w:rFonts w:ascii="Aptos" w:hAnsi="Aptos"/>
                <w:color w:val="000000"/>
              </w:rPr>
              <w:t>24,664</w:t>
            </w:r>
          </w:p>
        </w:tc>
        <w:tc>
          <w:tcPr>
            <w:tcW w:w="151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5497C1" w14:textId="77777777" w:rsidR="00DA2EA4" w:rsidRPr="007F6E3E" w:rsidRDefault="00DA2EA4" w:rsidP="001A31D5">
            <w:pPr>
              <w:jc w:val="center"/>
              <w:rPr>
                <w:rFonts w:ascii="Aptos" w:hAnsi="Aptos"/>
              </w:rPr>
            </w:pPr>
            <w:r w:rsidRPr="007F6E3E">
              <w:rPr>
                <w:rFonts w:ascii="Aptos" w:hAnsi="Aptos"/>
                <w:color w:val="000000"/>
              </w:rPr>
              <w:t>5.20%</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4E944A" w14:textId="77777777" w:rsidR="00DA2EA4" w:rsidRPr="007F6E3E" w:rsidRDefault="00DA2EA4" w:rsidP="001A31D5">
            <w:pPr>
              <w:jc w:val="center"/>
              <w:rPr>
                <w:rFonts w:ascii="Aptos" w:hAnsi="Aptos"/>
              </w:rPr>
            </w:pPr>
            <w:r w:rsidRPr="007F6E3E">
              <w:rPr>
                <w:rFonts w:ascii="Aptos" w:hAnsi="Aptos"/>
              </w:rPr>
              <w:t>1,311</w:t>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9BB82A" w14:textId="77777777" w:rsidR="00DA2EA4" w:rsidRPr="007F6E3E" w:rsidRDefault="00DA2EA4" w:rsidP="001A31D5">
            <w:pPr>
              <w:jc w:val="center"/>
              <w:rPr>
                <w:rFonts w:ascii="Aptos" w:hAnsi="Aptos"/>
              </w:rPr>
            </w:pPr>
            <w:r w:rsidRPr="007F6E3E">
              <w:rPr>
                <w:rFonts w:ascii="Aptos" w:hAnsi="Aptos"/>
                <w:color w:val="000000"/>
              </w:rPr>
              <w:t>2.21</w:t>
            </w:r>
          </w:p>
        </w:tc>
      </w:tr>
      <w:tr w:rsidR="00DA2EA4" w:rsidRPr="007F6E3E" w14:paraId="2FE72B15" w14:textId="77777777" w:rsidTr="00DA2EA4">
        <w:tc>
          <w:tcPr>
            <w:tcW w:w="1435" w:type="dxa"/>
            <w:tcBorders>
              <w:top w:val="single" w:sz="4" w:space="0" w:color="auto"/>
              <w:left w:val="single" w:sz="4" w:space="0" w:color="auto"/>
              <w:bottom w:val="single" w:sz="4" w:space="0" w:color="auto"/>
              <w:right w:val="single" w:sz="4" w:space="0" w:color="auto"/>
            </w:tcBorders>
            <w:vAlign w:val="center"/>
            <w:hideMark/>
          </w:tcPr>
          <w:p w14:paraId="41300E19" w14:textId="77777777" w:rsidR="00DA2EA4" w:rsidRPr="007F6E3E" w:rsidRDefault="00DA2EA4" w:rsidP="001A31D5">
            <w:pPr>
              <w:jc w:val="center"/>
              <w:rPr>
                <w:rFonts w:ascii="Aptos" w:hAnsi="Aptos"/>
              </w:rPr>
            </w:pPr>
            <w:r w:rsidRPr="007F6E3E">
              <w:rPr>
                <w:rFonts w:ascii="Aptos" w:hAnsi="Aptos"/>
              </w:rPr>
              <w:t>Sutton</w:t>
            </w:r>
          </w:p>
        </w:tc>
        <w:tc>
          <w:tcPr>
            <w:tcW w:w="1577" w:type="dxa"/>
            <w:tcBorders>
              <w:top w:val="single" w:sz="4" w:space="0" w:color="auto"/>
              <w:left w:val="single" w:sz="4" w:space="0" w:color="auto"/>
              <w:bottom w:val="single" w:sz="4" w:space="0" w:color="auto"/>
              <w:right w:val="single" w:sz="4" w:space="0" w:color="auto"/>
            </w:tcBorders>
            <w:vAlign w:val="center"/>
            <w:hideMark/>
          </w:tcPr>
          <w:p w14:paraId="6B99B49D" w14:textId="77777777" w:rsidR="00DA2EA4" w:rsidRPr="007F6E3E" w:rsidRDefault="00DA2EA4" w:rsidP="001A31D5">
            <w:pPr>
              <w:jc w:val="center"/>
              <w:rPr>
                <w:rFonts w:ascii="Aptos" w:hAnsi="Aptos"/>
              </w:rPr>
            </w:pPr>
            <w:r w:rsidRPr="007F6E3E">
              <w:rPr>
                <w:rFonts w:ascii="Aptos" w:hAnsi="Aptos"/>
              </w:rPr>
              <w:t>3,995</w:t>
            </w:r>
          </w:p>
        </w:tc>
        <w:tc>
          <w:tcPr>
            <w:tcW w:w="1497" w:type="dxa"/>
            <w:tcBorders>
              <w:top w:val="single" w:sz="4" w:space="0" w:color="auto"/>
              <w:left w:val="single" w:sz="4" w:space="0" w:color="auto"/>
              <w:bottom w:val="single" w:sz="4" w:space="0" w:color="auto"/>
              <w:right w:val="single" w:sz="4" w:space="0" w:color="auto"/>
            </w:tcBorders>
            <w:vAlign w:val="center"/>
          </w:tcPr>
          <w:p w14:paraId="02B2DB95" w14:textId="77777777" w:rsidR="00DA2EA4" w:rsidRPr="007F6E3E" w:rsidRDefault="00DA2EA4" w:rsidP="001A31D5">
            <w:pPr>
              <w:jc w:val="center"/>
              <w:rPr>
                <w:rFonts w:ascii="Aptos" w:hAnsi="Aptos"/>
              </w:rPr>
            </w:pPr>
            <w:r w:rsidRPr="007F6E3E">
              <w:rPr>
                <w:rFonts w:ascii="Aptos" w:hAnsi="Aptos"/>
                <w:color w:val="000000"/>
              </w:rPr>
              <w:t>48,268</w:t>
            </w:r>
          </w:p>
        </w:tc>
        <w:tc>
          <w:tcPr>
            <w:tcW w:w="1516" w:type="dxa"/>
            <w:tcBorders>
              <w:top w:val="single" w:sz="4" w:space="0" w:color="auto"/>
              <w:left w:val="single" w:sz="4" w:space="0" w:color="auto"/>
              <w:bottom w:val="single" w:sz="4" w:space="0" w:color="auto"/>
              <w:right w:val="single" w:sz="4" w:space="0" w:color="auto"/>
            </w:tcBorders>
            <w:vAlign w:val="center"/>
          </w:tcPr>
          <w:p w14:paraId="229E9003" w14:textId="77777777" w:rsidR="00DA2EA4" w:rsidRPr="007F6E3E" w:rsidRDefault="00DA2EA4" w:rsidP="001A31D5">
            <w:pPr>
              <w:jc w:val="center"/>
              <w:rPr>
                <w:rFonts w:ascii="Aptos" w:hAnsi="Aptos"/>
              </w:rPr>
            </w:pPr>
            <w:r w:rsidRPr="007F6E3E">
              <w:rPr>
                <w:rFonts w:ascii="Aptos" w:hAnsi="Aptos"/>
                <w:color w:val="000000"/>
              </w:rPr>
              <w:t>-12.42%</w:t>
            </w:r>
          </w:p>
        </w:tc>
        <w:tc>
          <w:tcPr>
            <w:tcW w:w="1710" w:type="dxa"/>
            <w:tcBorders>
              <w:top w:val="single" w:sz="4" w:space="0" w:color="auto"/>
              <w:left w:val="single" w:sz="4" w:space="0" w:color="auto"/>
              <w:bottom w:val="single" w:sz="4" w:space="0" w:color="auto"/>
              <w:right w:val="single" w:sz="4" w:space="0" w:color="auto"/>
            </w:tcBorders>
            <w:vAlign w:val="center"/>
          </w:tcPr>
          <w:p w14:paraId="3807955D" w14:textId="77777777" w:rsidR="00DA2EA4" w:rsidRPr="007F6E3E" w:rsidRDefault="00DA2EA4" w:rsidP="001A31D5">
            <w:pPr>
              <w:jc w:val="center"/>
              <w:rPr>
                <w:rFonts w:ascii="Aptos" w:hAnsi="Aptos"/>
              </w:rPr>
            </w:pPr>
            <w:r w:rsidRPr="007F6E3E">
              <w:rPr>
                <w:rFonts w:ascii="Aptos" w:hAnsi="Aptos"/>
              </w:rPr>
              <w:t>1,454</w:t>
            </w:r>
          </w:p>
        </w:tc>
        <w:tc>
          <w:tcPr>
            <w:tcW w:w="1620" w:type="dxa"/>
            <w:tcBorders>
              <w:top w:val="single" w:sz="4" w:space="0" w:color="auto"/>
              <w:left w:val="single" w:sz="4" w:space="0" w:color="auto"/>
              <w:bottom w:val="single" w:sz="4" w:space="0" w:color="auto"/>
              <w:right w:val="single" w:sz="4" w:space="0" w:color="auto"/>
            </w:tcBorders>
            <w:vAlign w:val="center"/>
          </w:tcPr>
          <w:p w14:paraId="15F9EC33" w14:textId="77777777" w:rsidR="00DA2EA4" w:rsidRPr="007F6E3E" w:rsidRDefault="00DA2EA4" w:rsidP="001A31D5">
            <w:pPr>
              <w:jc w:val="center"/>
              <w:rPr>
                <w:rFonts w:ascii="Aptos" w:hAnsi="Aptos"/>
              </w:rPr>
            </w:pPr>
            <w:r w:rsidRPr="007F6E3E">
              <w:rPr>
                <w:rFonts w:ascii="Aptos" w:hAnsi="Aptos"/>
                <w:color w:val="000000"/>
              </w:rPr>
              <w:t>2.41</w:t>
            </w:r>
          </w:p>
        </w:tc>
      </w:tr>
      <w:tr w:rsidR="00DA2EA4" w:rsidRPr="007F6E3E" w14:paraId="0F6D2CCF" w14:textId="77777777" w:rsidTr="00DA2EA4">
        <w:tc>
          <w:tcPr>
            <w:tcW w:w="14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6C9434" w14:textId="77777777" w:rsidR="00DA2EA4" w:rsidRPr="007F6E3E" w:rsidRDefault="00DA2EA4" w:rsidP="001A31D5">
            <w:pPr>
              <w:jc w:val="center"/>
              <w:rPr>
                <w:rFonts w:ascii="Aptos" w:hAnsi="Aptos"/>
              </w:rPr>
            </w:pPr>
            <w:r w:rsidRPr="007F6E3E">
              <w:rPr>
                <w:rFonts w:ascii="Aptos" w:hAnsi="Aptos"/>
              </w:rPr>
              <w:t>Uvalde</w:t>
            </w:r>
          </w:p>
        </w:tc>
        <w:tc>
          <w:tcPr>
            <w:tcW w:w="1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7E64FC" w14:textId="77777777" w:rsidR="00DA2EA4" w:rsidRPr="007F6E3E" w:rsidRDefault="00DA2EA4" w:rsidP="001A31D5">
            <w:pPr>
              <w:jc w:val="center"/>
              <w:rPr>
                <w:rFonts w:ascii="Aptos" w:hAnsi="Aptos"/>
              </w:rPr>
            </w:pPr>
            <w:r w:rsidRPr="007F6E3E">
              <w:rPr>
                <w:rFonts w:ascii="Aptos" w:hAnsi="Aptos"/>
              </w:rPr>
              <w:t>24,380</w:t>
            </w:r>
          </w:p>
        </w:tc>
        <w:tc>
          <w:tcPr>
            <w:tcW w:w="14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F4E612" w14:textId="77777777" w:rsidR="00DA2EA4" w:rsidRPr="007F6E3E" w:rsidRDefault="00DA2EA4" w:rsidP="001A31D5">
            <w:pPr>
              <w:jc w:val="center"/>
              <w:rPr>
                <w:rFonts w:ascii="Aptos" w:hAnsi="Aptos"/>
              </w:rPr>
            </w:pPr>
            <w:r w:rsidRPr="007F6E3E">
              <w:rPr>
                <w:rFonts w:ascii="Aptos" w:hAnsi="Aptos"/>
                <w:color w:val="000000"/>
              </w:rPr>
              <w:t>22,435</w:t>
            </w:r>
          </w:p>
        </w:tc>
        <w:tc>
          <w:tcPr>
            <w:tcW w:w="151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2B282A" w14:textId="77777777" w:rsidR="00DA2EA4" w:rsidRPr="007F6E3E" w:rsidRDefault="00DA2EA4" w:rsidP="001A31D5">
            <w:pPr>
              <w:jc w:val="center"/>
              <w:rPr>
                <w:rFonts w:ascii="Aptos" w:hAnsi="Aptos"/>
              </w:rPr>
            </w:pPr>
            <w:r w:rsidRPr="007F6E3E">
              <w:rPr>
                <w:rFonts w:ascii="Aptos" w:hAnsi="Aptos"/>
                <w:color w:val="000000"/>
              </w:rPr>
              <w:t>1.16%</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B0B51D" w14:textId="77777777" w:rsidR="00DA2EA4" w:rsidRPr="007F6E3E" w:rsidRDefault="00DA2EA4" w:rsidP="001A31D5">
            <w:pPr>
              <w:jc w:val="center"/>
              <w:rPr>
                <w:rFonts w:ascii="Aptos" w:hAnsi="Aptos"/>
              </w:rPr>
            </w:pPr>
            <w:r w:rsidRPr="007F6E3E">
              <w:rPr>
                <w:rFonts w:ascii="Aptos" w:hAnsi="Aptos"/>
              </w:rPr>
              <w:t>1,559</w:t>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20FBEA" w14:textId="77777777" w:rsidR="00DA2EA4" w:rsidRPr="007F6E3E" w:rsidRDefault="00DA2EA4" w:rsidP="001A31D5">
            <w:pPr>
              <w:jc w:val="center"/>
              <w:rPr>
                <w:rFonts w:ascii="Aptos" w:hAnsi="Aptos"/>
              </w:rPr>
            </w:pPr>
            <w:r w:rsidRPr="007F6E3E">
              <w:rPr>
                <w:rFonts w:ascii="Aptos" w:hAnsi="Aptos"/>
                <w:color w:val="000000"/>
              </w:rPr>
              <w:t>15.82</w:t>
            </w:r>
          </w:p>
        </w:tc>
      </w:tr>
      <w:tr w:rsidR="00DA2EA4" w:rsidRPr="007F6E3E" w14:paraId="0AEA70DB" w14:textId="77777777" w:rsidTr="00DA2EA4">
        <w:tc>
          <w:tcPr>
            <w:tcW w:w="1435" w:type="dxa"/>
            <w:tcBorders>
              <w:top w:val="single" w:sz="4" w:space="0" w:color="auto"/>
              <w:left w:val="single" w:sz="4" w:space="0" w:color="auto"/>
              <w:bottom w:val="single" w:sz="4" w:space="0" w:color="auto"/>
              <w:right w:val="single" w:sz="4" w:space="0" w:color="auto"/>
            </w:tcBorders>
            <w:vAlign w:val="center"/>
            <w:hideMark/>
          </w:tcPr>
          <w:p w14:paraId="6A5CAAC8" w14:textId="77777777" w:rsidR="00DA2EA4" w:rsidRPr="007F6E3E" w:rsidRDefault="00DA2EA4" w:rsidP="001A31D5">
            <w:pPr>
              <w:jc w:val="center"/>
              <w:rPr>
                <w:rFonts w:ascii="Aptos" w:hAnsi="Aptos"/>
              </w:rPr>
            </w:pPr>
            <w:r w:rsidRPr="007F6E3E">
              <w:rPr>
                <w:rFonts w:ascii="Aptos" w:hAnsi="Aptos"/>
              </w:rPr>
              <w:t>Val Verde</w:t>
            </w:r>
          </w:p>
        </w:tc>
        <w:tc>
          <w:tcPr>
            <w:tcW w:w="1577" w:type="dxa"/>
            <w:tcBorders>
              <w:top w:val="single" w:sz="4" w:space="0" w:color="auto"/>
              <w:left w:val="single" w:sz="4" w:space="0" w:color="auto"/>
              <w:bottom w:val="single" w:sz="4" w:space="0" w:color="auto"/>
              <w:right w:val="single" w:sz="4" w:space="0" w:color="auto"/>
            </w:tcBorders>
            <w:vAlign w:val="center"/>
            <w:hideMark/>
          </w:tcPr>
          <w:p w14:paraId="0010B398" w14:textId="77777777" w:rsidR="00DA2EA4" w:rsidRPr="007F6E3E" w:rsidRDefault="00DA2EA4" w:rsidP="001A31D5">
            <w:pPr>
              <w:jc w:val="center"/>
              <w:rPr>
                <w:rFonts w:ascii="Aptos" w:hAnsi="Aptos"/>
              </w:rPr>
            </w:pPr>
            <w:r w:rsidRPr="007F6E3E">
              <w:rPr>
                <w:rFonts w:ascii="Aptos" w:hAnsi="Aptos"/>
              </w:rPr>
              <w:t>48,259</w:t>
            </w:r>
          </w:p>
        </w:tc>
        <w:tc>
          <w:tcPr>
            <w:tcW w:w="1497" w:type="dxa"/>
            <w:tcBorders>
              <w:top w:val="single" w:sz="4" w:space="0" w:color="auto"/>
              <w:left w:val="single" w:sz="4" w:space="0" w:color="auto"/>
              <w:bottom w:val="single" w:sz="4" w:space="0" w:color="auto"/>
              <w:right w:val="single" w:sz="4" w:space="0" w:color="auto"/>
            </w:tcBorders>
            <w:vAlign w:val="center"/>
          </w:tcPr>
          <w:p w14:paraId="1BC68824" w14:textId="77777777" w:rsidR="00DA2EA4" w:rsidRPr="007F6E3E" w:rsidRDefault="00DA2EA4" w:rsidP="001A31D5">
            <w:pPr>
              <w:jc w:val="center"/>
              <w:rPr>
                <w:rFonts w:ascii="Aptos" w:hAnsi="Aptos"/>
              </w:rPr>
            </w:pPr>
            <w:r w:rsidRPr="007F6E3E">
              <w:rPr>
                <w:rFonts w:ascii="Aptos" w:hAnsi="Aptos"/>
                <w:color w:val="000000"/>
              </w:rPr>
              <w:t>13,048</w:t>
            </w:r>
          </w:p>
        </w:tc>
        <w:tc>
          <w:tcPr>
            <w:tcW w:w="1516" w:type="dxa"/>
            <w:tcBorders>
              <w:top w:val="single" w:sz="4" w:space="0" w:color="auto"/>
              <w:left w:val="single" w:sz="4" w:space="0" w:color="auto"/>
              <w:bottom w:val="single" w:sz="4" w:space="0" w:color="auto"/>
              <w:right w:val="single" w:sz="4" w:space="0" w:color="auto"/>
            </w:tcBorders>
            <w:vAlign w:val="center"/>
          </w:tcPr>
          <w:p w14:paraId="2A619038" w14:textId="77777777" w:rsidR="00DA2EA4" w:rsidRPr="007F6E3E" w:rsidRDefault="00DA2EA4" w:rsidP="001A31D5">
            <w:pPr>
              <w:jc w:val="center"/>
              <w:rPr>
                <w:rFonts w:ascii="Aptos" w:hAnsi="Aptos"/>
              </w:rPr>
            </w:pPr>
            <w:r w:rsidRPr="007F6E3E">
              <w:rPr>
                <w:rFonts w:ascii="Aptos" w:hAnsi="Aptos"/>
                <w:color w:val="000000"/>
              </w:rPr>
              <w:t>0.02%</w:t>
            </w:r>
          </w:p>
        </w:tc>
        <w:tc>
          <w:tcPr>
            <w:tcW w:w="1710" w:type="dxa"/>
            <w:tcBorders>
              <w:top w:val="single" w:sz="4" w:space="0" w:color="auto"/>
              <w:left w:val="single" w:sz="4" w:space="0" w:color="auto"/>
              <w:bottom w:val="single" w:sz="4" w:space="0" w:color="auto"/>
              <w:right w:val="single" w:sz="4" w:space="0" w:color="auto"/>
            </w:tcBorders>
            <w:vAlign w:val="center"/>
          </w:tcPr>
          <w:p w14:paraId="7BE66BDD" w14:textId="77777777" w:rsidR="00DA2EA4" w:rsidRPr="007F6E3E" w:rsidRDefault="00DA2EA4" w:rsidP="001A31D5">
            <w:pPr>
              <w:jc w:val="center"/>
              <w:rPr>
                <w:rFonts w:ascii="Aptos" w:hAnsi="Aptos"/>
              </w:rPr>
            </w:pPr>
            <w:r w:rsidRPr="007F6E3E">
              <w:rPr>
                <w:rFonts w:ascii="Aptos" w:hAnsi="Aptos"/>
              </w:rPr>
              <w:t>3,233</w:t>
            </w:r>
          </w:p>
        </w:tc>
        <w:tc>
          <w:tcPr>
            <w:tcW w:w="1620" w:type="dxa"/>
            <w:tcBorders>
              <w:top w:val="single" w:sz="4" w:space="0" w:color="auto"/>
              <w:left w:val="single" w:sz="4" w:space="0" w:color="auto"/>
              <w:bottom w:val="single" w:sz="4" w:space="0" w:color="auto"/>
              <w:right w:val="single" w:sz="4" w:space="0" w:color="auto"/>
            </w:tcBorders>
            <w:vAlign w:val="center"/>
          </w:tcPr>
          <w:p w14:paraId="51C4EDFA" w14:textId="77777777" w:rsidR="00DA2EA4" w:rsidRPr="007F6E3E" w:rsidRDefault="00DA2EA4" w:rsidP="001A31D5">
            <w:pPr>
              <w:jc w:val="center"/>
              <w:rPr>
                <w:rFonts w:ascii="Aptos" w:hAnsi="Aptos"/>
              </w:rPr>
            </w:pPr>
            <w:r w:rsidRPr="007F6E3E">
              <w:rPr>
                <w:rFonts w:ascii="Aptos" w:hAnsi="Aptos"/>
                <w:color w:val="000000"/>
              </w:rPr>
              <w:t>14.93</w:t>
            </w:r>
          </w:p>
        </w:tc>
      </w:tr>
      <w:bookmarkEnd w:id="4"/>
      <w:tr w:rsidR="00DA2EA4" w:rsidRPr="007F6E3E" w14:paraId="0F6D41EE" w14:textId="77777777" w:rsidTr="00DA2EA4">
        <w:tc>
          <w:tcPr>
            <w:tcW w:w="1435"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EF83DA6" w14:textId="77777777" w:rsidR="00DA2EA4" w:rsidRPr="007F6E3E" w:rsidRDefault="00DA2EA4" w:rsidP="001A31D5">
            <w:pPr>
              <w:jc w:val="center"/>
              <w:rPr>
                <w:rFonts w:ascii="Aptos" w:hAnsi="Aptos"/>
                <w:b/>
                <w:bCs/>
              </w:rPr>
            </w:pPr>
            <w:r w:rsidRPr="007F6E3E">
              <w:rPr>
                <w:rFonts w:ascii="Aptos" w:hAnsi="Aptos"/>
                <w:b/>
                <w:bCs/>
              </w:rPr>
              <w:t>Total</w:t>
            </w:r>
          </w:p>
        </w:tc>
        <w:tc>
          <w:tcPr>
            <w:tcW w:w="157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461FD11" w14:textId="77777777" w:rsidR="00DA2EA4" w:rsidRPr="007F6E3E" w:rsidRDefault="00DA2EA4" w:rsidP="001A31D5">
            <w:pPr>
              <w:jc w:val="center"/>
              <w:rPr>
                <w:rFonts w:ascii="Aptos" w:hAnsi="Aptos"/>
                <w:b/>
                <w:bCs/>
              </w:rPr>
            </w:pPr>
            <w:r w:rsidRPr="007F6E3E">
              <w:rPr>
                <w:rFonts w:ascii="Aptos" w:hAnsi="Aptos"/>
                <w:b/>
                <w:bCs/>
              </w:rPr>
              <w:t>742,418</w:t>
            </w:r>
          </w:p>
        </w:tc>
        <w:tc>
          <w:tcPr>
            <w:tcW w:w="149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E36675D" w14:textId="77777777" w:rsidR="00DA2EA4" w:rsidRPr="007F6E3E" w:rsidRDefault="00DA2EA4" w:rsidP="001A31D5">
            <w:pPr>
              <w:jc w:val="center"/>
              <w:rPr>
                <w:rFonts w:ascii="Aptos" w:hAnsi="Aptos"/>
                <w:b/>
                <w:bCs/>
              </w:rPr>
            </w:pPr>
            <w:r w:rsidRPr="007F6E3E">
              <w:rPr>
                <w:rFonts w:ascii="Aptos" w:hAnsi="Aptos"/>
                <w:b/>
                <w:bCs/>
              </w:rPr>
              <w:t>809,329</w:t>
            </w:r>
          </w:p>
        </w:tc>
        <w:tc>
          <w:tcPr>
            <w:tcW w:w="151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8285418" w14:textId="77777777" w:rsidR="00DA2EA4" w:rsidRPr="007F6E3E" w:rsidRDefault="00DA2EA4" w:rsidP="001A31D5">
            <w:pPr>
              <w:jc w:val="center"/>
              <w:rPr>
                <w:rFonts w:ascii="Aptos" w:hAnsi="Aptos"/>
                <w:b/>
                <w:bCs/>
              </w:rPr>
            </w:pPr>
            <w:r w:rsidRPr="007F6E3E">
              <w:rPr>
                <w:rFonts w:ascii="Aptos" w:hAnsi="Aptos"/>
                <w:b/>
                <w:bCs/>
              </w:rPr>
              <w:t>9.01%</w:t>
            </w:r>
          </w:p>
        </w:tc>
        <w:tc>
          <w:tcPr>
            <w:tcW w:w="171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E2EF98D" w14:textId="77777777" w:rsidR="00DA2EA4" w:rsidRPr="007F6E3E" w:rsidRDefault="00DA2EA4" w:rsidP="001A31D5">
            <w:pPr>
              <w:jc w:val="center"/>
              <w:rPr>
                <w:rFonts w:ascii="Aptos" w:hAnsi="Aptos"/>
                <w:b/>
                <w:bCs/>
              </w:rPr>
            </w:pPr>
            <w:r w:rsidRPr="007F6E3E">
              <w:rPr>
                <w:rFonts w:ascii="Aptos" w:hAnsi="Aptos"/>
                <w:b/>
                <w:bCs/>
              </w:rPr>
              <w:t>22,734</w:t>
            </w:r>
          </w:p>
        </w:tc>
        <w:tc>
          <w:tcPr>
            <w:tcW w:w="162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B289872" w14:textId="77777777" w:rsidR="00DA2EA4" w:rsidRPr="007F6E3E" w:rsidRDefault="00DA2EA4" w:rsidP="001A31D5">
            <w:pPr>
              <w:jc w:val="center"/>
              <w:rPr>
                <w:rFonts w:ascii="Aptos" w:hAnsi="Aptos"/>
                <w:b/>
                <w:bCs/>
              </w:rPr>
            </w:pPr>
            <w:r w:rsidRPr="007F6E3E">
              <w:rPr>
                <w:rFonts w:ascii="Aptos" w:hAnsi="Aptos"/>
                <w:b/>
                <w:bCs/>
              </w:rPr>
              <w:t>35.60</w:t>
            </w:r>
          </w:p>
        </w:tc>
      </w:tr>
    </w:tbl>
    <w:p w14:paraId="6D870C51" w14:textId="77777777" w:rsidR="00DA2EA4" w:rsidRPr="007F6E3E" w:rsidRDefault="00DA2EA4" w:rsidP="00DA2EA4">
      <w:pPr>
        <w:rPr>
          <w:rFonts w:ascii="Aptos" w:hAnsi="Aptos"/>
        </w:rPr>
      </w:pPr>
      <w:r w:rsidRPr="007F6E3E">
        <w:rPr>
          <w:rFonts w:ascii="Aptos" w:hAnsi="Aptos"/>
        </w:rPr>
        <w:t>Sources: U.S. Census Bureau (2022), Texas Almanac</w:t>
      </w:r>
    </w:p>
    <w:p w14:paraId="70F07CDA" w14:textId="77777777" w:rsidR="00DA2EA4" w:rsidRPr="007F6E3E" w:rsidRDefault="00DA2EA4" w:rsidP="00DA2EA4">
      <w:pPr>
        <w:rPr>
          <w:rFonts w:ascii="Aptos" w:hAnsi="Aptos"/>
        </w:rPr>
      </w:pPr>
    </w:p>
    <w:p w14:paraId="06F65142" w14:textId="2C618EED" w:rsidR="00753885" w:rsidRPr="007F6E3E" w:rsidRDefault="00753885" w:rsidP="00E15348">
      <w:pPr>
        <w:tabs>
          <w:tab w:val="left" w:pos="1020"/>
        </w:tabs>
        <w:rPr>
          <w:rFonts w:ascii="Aptos" w:hAnsi="Aptos"/>
          <w:b/>
          <w:bCs/>
          <w:sz w:val="28"/>
          <w:szCs w:val="28"/>
        </w:rPr>
      </w:pPr>
      <w:r w:rsidRPr="007F6E3E">
        <w:rPr>
          <w:rFonts w:ascii="Aptos" w:hAnsi="Aptos"/>
          <w:b/>
          <w:bCs/>
          <w:sz w:val="28"/>
          <w:szCs w:val="28"/>
        </w:rPr>
        <w:t xml:space="preserve">Overview of IDD </w:t>
      </w:r>
    </w:p>
    <w:p w14:paraId="04FB4C6D" w14:textId="7DDC2CB1" w:rsidR="00753885" w:rsidRPr="007F6E3E" w:rsidRDefault="00753885" w:rsidP="00753885">
      <w:pPr>
        <w:rPr>
          <w:rFonts w:ascii="Aptos" w:eastAsia="Times New Roman" w:hAnsi="Aptos"/>
        </w:rPr>
      </w:pPr>
      <w:r w:rsidRPr="007F6E3E">
        <w:rPr>
          <w:rFonts w:ascii="Aptos" w:eastAsia="Times New Roman" w:hAnsi="Aptos"/>
        </w:rPr>
        <w:t xml:space="preserve">Intellectual and Developmental Disabilities (IDD) refer to a group of disorders characterized by significant limitations in both intellectual functioning (such as reasoning, </w:t>
      </w:r>
      <w:r w:rsidRPr="007F6E3E">
        <w:rPr>
          <w:rFonts w:ascii="Aptos" w:eastAsia="Times New Roman" w:hAnsi="Aptos"/>
        </w:rPr>
        <w:lastRenderedPageBreak/>
        <w:t xml:space="preserve">learning, and problem-solving) and adaptive behavior, which includes a range of social and practical skills. These disabilities typically manifest before the age of </w:t>
      </w:r>
      <w:r w:rsidR="000426E8" w:rsidRPr="007F6E3E">
        <w:rPr>
          <w:rFonts w:ascii="Aptos" w:eastAsia="Times New Roman" w:hAnsi="Aptos"/>
        </w:rPr>
        <w:t>twenty-two</w:t>
      </w:r>
      <w:r w:rsidRPr="007F6E3E">
        <w:rPr>
          <w:rFonts w:ascii="Aptos" w:eastAsia="Times New Roman" w:hAnsi="Aptos"/>
        </w:rPr>
        <w:t xml:space="preserve"> and can result from a variety of genetic, environmental, or other factors. IDD encompasses conditions such as Down syndrome, cerebral palsy, and Fragile X syndrome, and the impact on an individual's daily life can vary widely based on the severity and specific characteristics of the condition. Effective support and intervention, tailored to the individual's needs, are essential for promoting independence, social inclusion, and overall well-being. </w:t>
      </w:r>
    </w:p>
    <w:p w14:paraId="37AF950A" w14:textId="77777777" w:rsidR="00753885" w:rsidRPr="007F6E3E" w:rsidRDefault="00753885" w:rsidP="00753885">
      <w:pPr>
        <w:rPr>
          <w:rFonts w:ascii="Aptos" w:eastAsia="Times New Roman" w:hAnsi="Aptos"/>
        </w:rPr>
      </w:pPr>
    </w:p>
    <w:p w14:paraId="65F5773F" w14:textId="77777777" w:rsidR="00753885" w:rsidRPr="007F6E3E" w:rsidRDefault="00753885" w:rsidP="00753885">
      <w:pPr>
        <w:rPr>
          <w:rFonts w:ascii="Aptos" w:eastAsia="Times New Roman" w:hAnsi="Aptos"/>
          <w:sz w:val="28"/>
          <w:szCs w:val="28"/>
        </w:rPr>
      </w:pPr>
      <w:r w:rsidRPr="007F6E3E">
        <w:rPr>
          <w:rFonts w:ascii="Aptos" w:hAnsi="Aptos"/>
        </w:rPr>
        <w:t>This report summarizes the prevalence of Intellectual and Developmental Disabilities (IDD), Mental Health (MH) disorders, and SUD at both the national and state levels, and compares these figures to the estimated prevalence and service coverage in the HCMHDDC catchment area. The assessment aims to provide a clear understanding of how the region's needs align with broader national and state data, helping to identify service gaps and opportunities for improvement.</w:t>
      </w:r>
      <w:r w:rsidRPr="007F6E3E">
        <w:rPr>
          <w:rFonts w:ascii="Aptos" w:hAnsi="Aptos"/>
        </w:rPr>
        <w:br/>
      </w:r>
    </w:p>
    <w:p w14:paraId="14ECAB31" w14:textId="77777777" w:rsidR="00753885" w:rsidRPr="007F6E3E" w:rsidRDefault="00753885" w:rsidP="00E15348">
      <w:pPr>
        <w:tabs>
          <w:tab w:val="left" w:pos="1020"/>
        </w:tabs>
        <w:rPr>
          <w:rFonts w:ascii="Aptos" w:hAnsi="Aptos"/>
          <w:b/>
          <w:bCs/>
        </w:rPr>
      </w:pPr>
      <w:r w:rsidRPr="007F6E3E">
        <w:rPr>
          <w:rFonts w:ascii="Aptos" w:hAnsi="Aptos"/>
          <w:b/>
          <w:bCs/>
        </w:rPr>
        <w:t>Overall National Data</w:t>
      </w:r>
    </w:p>
    <w:p w14:paraId="56704194" w14:textId="77777777" w:rsidR="00753885" w:rsidRPr="007F6E3E" w:rsidRDefault="00753885" w:rsidP="00753885">
      <w:pPr>
        <w:pStyle w:val="ListParagraph"/>
        <w:numPr>
          <w:ilvl w:val="0"/>
          <w:numId w:val="49"/>
        </w:numPr>
        <w:spacing w:after="240"/>
        <w:ind w:left="360"/>
        <w:rPr>
          <w:rFonts w:ascii="Aptos" w:eastAsia="Times New Roman" w:hAnsi="Aptos"/>
        </w:rPr>
      </w:pPr>
      <w:r w:rsidRPr="007F6E3E">
        <w:rPr>
          <w:rFonts w:ascii="Aptos" w:eastAsia="Times New Roman" w:hAnsi="Aptos"/>
        </w:rPr>
        <w:t xml:space="preserve">About 1 in 6 children in the U.S. are diagnosed with a developmental disability, and approximately 1.58%% of the general population is estimated to have an intellectual disability. </w:t>
      </w:r>
    </w:p>
    <w:p w14:paraId="2B90AF3F" w14:textId="77777777" w:rsidR="00753885" w:rsidRPr="007F6E3E" w:rsidRDefault="00753885" w:rsidP="00753885">
      <w:pPr>
        <w:pStyle w:val="ListParagraph"/>
        <w:spacing w:after="240"/>
        <w:ind w:left="360"/>
        <w:rPr>
          <w:rFonts w:ascii="Aptos" w:eastAsia="Times New Roman" w:hAnsi="Aptos"/>
        </w:rPr>
      </w:pPr>
    </w:p>
    <w:p w14:paraId="689FCD9D" w14:textId="77777777" w:rsidR="00753885" w:rsidRPr="007F6E3E" w:rsidRDefault="00753885" w:rsidP="00E15348">
      <w:pPr>
        <w:tabs>
          <w:tab w:val="left" w:pos="1020"/>
        </w:tabs>
        <w:rPr>
          <w:rFonts w:ascii="Aptos" w:hAnsi="Aptos"/>
          <w:b/>
          <w:bCs/>
        </w:rPr>
      </w:pPr>
      <w:r w:rsidRPr="007F6E3E">
        <w:rPr>
          <w:rFonts w:ascii="Aptos" w:hAnsi="Aptos"/>
          <w:b/>
          <w:bCs/>
        </w:rPr>
        <w:t>Overall Texas and HCMHDDC Data</w:t>
      </w:r>
    </w:p>
    <w:p w14:paraId="559FF60C" w14:textId="77777777" w:rsidR="00753885" w:rsidRPr="007F6E3E" w:rsidRDefault="00753885" w:rsidP="00753885">
      <w:pPr>
        <w:pStyle w:val="ListParagraph"/>
        <w:numPr>
          <w:ilvl w:val="0"/>
          <w:numId w:val="48"/>
        </w:numPr>
        <w:spacing w:after="240"/>
        <w:contextualSpacing w:val="0"/>
        <w:rPr>
          <w:rFonts w:ascii="Aptos" w:eastAsia="Times New Roman" w:hAnsi="Aptos"/>
        </w:rPr>
      </w:pPr>
      <w:r w:rsidRPr="007F6E3E">
        <w:rPr>
          <w:rFonts w:ascii="Aptos" w:eastAsia="Times New Roman" w:hAnsi="Aptos"/>
        </w:rPr>
        <w:t xml:space="preserve">Texas has a slightly higher prevalence of developmental disabilities than the national average, with an estimated 1.7%, meaning 10,200 people have an intellectual disability in HCMHDD region. </w:t>
      </w:r>
    </w:p>
    <w:p w14:paraId="74AF076B" w14:textId="77777777" w:rsidR="00753885" w:rsidRPr="007F6E3E" w:rsidRDefault="00753885" w:rsidP="00753885">
      <w:pPr>
        <w:pStyle w:val="ListParagraph"/>
        <w:numPr>
          <w:ilvl w:val="0"/>
          <w:numId w:val="48"/>
        </w:numPr>
        <w:spacing w:after="240"/>
        <w:contextualSpacing w:val="0"/>
        <w:rPr>
          <w:rFonts w:ascii="Aptos" w:eastAsia="Times New Roman" w:hAnsi="Aptos"/>
        </w:rPr>
      </w:pPr>
      <w:r w:rsidRPr="007F6E3E">
        <w:rPr>
          <w:rFonts w:ascii="Aptos" w:eastAsia="Times New Roman" w:hAnsi="Aptos"/>
        </w:rPr>
        <w:t xml:space="preserve">The following chart represents the estimated number of people who have intellectual disability in HCMHDDC’ counties based on Texas’ prevalence estimates </w:t>
      </w:r>
      <w:r w:rsidRPr="007F6E3E">
        <w:rPr>
          <w:rFonts w:ascii="Aptos" w:hAnsi="Aptos"/>
        </w:rPr>
        <w:t>HCMHDD Active Episode (FY 2024)</w:t>
      </w:r>
      <w:r w:rsidRPr="007F6E3E">
        <w:rPr>
          <w:rStyle w:val="FootnoteReference"/>
          <w:rFonts w:ascii="Aptos" w:hAnsi="Aptos"/>
        </w:rPr>
        <w:footnoteReference w:id="3"/>
      </w:r>
    </w:p>
    <w:tbl>
      <w:tblPr>
        <w:tblStyle w:val="TableGrid"/>
        <w:tblW w:w="0" w:type="auto"/>
        <w:jc w:val="center"/>
        <w:tblLook w:val="04A0" w:firstRow="1" w:lastRow="0" w:firstColumn="1" w:lastColumn="0" w:noHBand="0" w:noVBand="1"/>
      </w:tblPr>
      <w:tblGrid>
        <w:gridCol w:w="2293"/>
        <w:gridCol w:w="2294"/>
        <w:gridCol w:w="2294"/>
      </w:tblGrid>
      <w:tr w:rsidR="00753885" w:rsidRPr="007F6E3E" w14:paraId="4114B7F7" w14:textId="77777777" w:rsidTr="001A31D5">
        <w:trPr>
          <w:jc w:val="center"/>
        </w:trPr>
        <w:tc>
          <w:tcPr>
            <w:tcW w:w="2293" w:type="dxa"/>
            <w:tcBorders>
              <w:top w:val="single" w:sz="4" w:space="0" w:color="auto"/>
              <w:left w:val="single" w:sz="4" w:space="0" w:color="auto"/>
              <w:bottom w:val="single" w:sz="4" w:space="0" w:color="auto"/>
              <w:right w:val="single" w:sz="4" w:space="0" w:color="auto"/>
            </w:tcBorders>
            <w:shd w:val="clear" w:color="auto" w:fill="B7CFED" w:themeFill="text2" w:themeFillTint="40"/>
            <w:hideMark/>
          </w:tcPr>
          <w:p w14:paraId="79BC84A3" w14:textId="77777777" w:rsidR="00753885" w:rsidRPr="007F6E3E" w:rsidRDefault="00753885" w:rsidP="001A31D5">
            <w:pPr>
              <w:jc w:val="center"/>
              <w:rPr>
                <w:rFonts w:ascii="Aptos" w:hAnsi="Aptos"/>
                <w:b/>
                <w:bCs/>
              </w:rPr>
            </w:pPr>
            <w:r w:rsidRPr="007F6E3E">
              <w:rPr>
                <w:rFonts w:ascii="Aptos" w:hAnsi="Aptos"/>
                <w:b/>
                <w:bCs/>
              </w:rPr>
              <w:t>County</w:t>
            </w:r>
          </w:p>
        </w:tc>
        <w:tc>
          <w:tcPr>
            <w:tcW w:w="2294" w:type="dxa"/>
            <w:tcBorders>
              <w:top w:val="single" w:sz="4" w:space="0" w:color="auto"/>
              <w:left w:val="single" w:sz="4" w:space="0" w:color="auto"/>
              <w:bottom w:val="single" w:sz="4" w:space="0" w:color="auto"/>
              <w:right w:val="single" w:sz="4" w:space="0" w:color="auto"/>
            </w:tcBorders>
            <w:shd w:val="clear" w:color="auto" w:fill="B7CFED" w:themeFill="text2" w:themeFillTint="40"/>
            <w:hideMark/>
          </w:tcPr>
          <w:p w14:paraId="5039494A" w14:textId="77777777" w:rsidR="00753885" w:rsidRPr="007F6E3E" w:rsidRDefault="00753885" w:rsidP="001A31D5">
            <w:pPr>
              <w:jc w:val="center"/>
              <w:rPr>
                <w:rFonts w:ascii="Aptos" w:hAnsi="Aptos"/>
                <w:b/>
                <w:bCs/>
              </w:rPr>
            </w:pPr>
            <w:r w:rsidRPr="007F6E3E">
              <w:rPr>
                <w:rFonts w:ascii="Aptos" w:hAnsi="Aptos"/>
                <w:b/>
                <w:bCs/>
              </w:rPr>
              <w:t>State Prev. IDD</w:t>
            </w:r>
          </w:p>
        </w:tc>
        <w:tc>
          <w:tcPr>
            <w:tcW w:w="2294" w:type="dxa"/>
            <w:tcBorders>
              <w:top w:val="single" w:sz="4" w:space="0" w:color="auto"/>
              <w:left w:val="single" w:sz="4" w:space="0" w:color="auto"/>
              <w:bottom w:val="single" w:sz="4" w:space="0" w:color="auto"/>
              <w:right w:val="single" w:sz="4" w:space="0" w:color="auto"/>
            </w:tcBorders>
            <w:shd w:val="clear" w:color="auto" w:fill="B7CFED" w:themeFill="text2" w:themeFillTint="40"/>
          </w:tcPr>
          <w:p w14:paraId="40BD8143" w14:textId="77777777" w:rsidR="00753885" w:rsidRPr="007F6E3E" w:rsidRDefault="00753885" w:rsidP="001A31D5">
            <w:pPr>
              <w:jc w:val="center"/>
              <w:rPr>
                <w:rFonts w:ascii="Aptos" w:hAnsi="Aptos"/>
                <w:b/>
                <w:bCs/>
              </w:rPr>
            </w:pPr>
            <w:r w:rsidRPr="007F6E3E">
              <w:rPr>
                <w:rFonts w:ascii="Aptos" w:hAnsi="Aptos"/>
                <w:b/>
                <w:bCs/>
              </w:rPr>
              <w:t>HCMHDDC Served- IDD</w:t>
            </w:r>
          </w:p>
        </w:tc>
      </w:tr>
      <w:tr w:rsidR="00753885" w:rsidRPr="007F6E3E" w14:paraId="79780CDD" w14:textId="77777777" w:rsidTr="001A31D5">
        <w:trPr>
          <w:jc w:val="center"/>
        </w:trPr>
        <w:tc>
          <w:tcPr>
            <w:tcW w:w="2293" w:type="dxa"/>
            <w:tcBorders>
              <w:top w:val="single" w:sz="4" w:space="0" w:color="auto"/>
              <w:left w:val="single" w:sz="4" w:space="0" w:color="auto"/>
              <w:bottom w:val="single" w:sz="4" w:space="0" w:color="auto"/>
              <w:right w:val="single" w:sz="4" w:space="0" w:color="auto"/>
            </w:tcBorders>
            <w:hideMark/>
          </w:tcPr>
          <w:p w14:paraId="52E2434A" w14:textId="77777777" w:rsidR="00753885" w:rsidRPr="007F6E3E" w:rsidRDefault="00753885" w:rsidP="001A31D5">
            <w:pPr>
              <w:rPr>
                <w:rFonts w:ascii="Aptos" w:hAnsi="Aptos"/>
              </w:rPr>
            </w:pPr>
            <w:r w:rsidRPr="007F6E3E">
              <w:rPr>
                <w:rFonts w:ascii="Aptos" w:hAnsi="Aptos"/>
              </w:rPr>
              <w:t>Bandera</w:t>
            </w:r>
          </w:p>
        </w:tc>
        <w:tc>
          <w:tcPr>
            <w:tcW w:w="2294" w:type="dxa"/>
            <w:tcBorders>
              <w:top w:val="single" w:sz="4" w:space="0" w:color="auto"/>
              <w:left w:val="single" w:sz="4" w:space="0" w:color="auto"/>
              <w:bottom w:val="single" w:sz="4" w:space="0" w:color="auto"/>
              <w:right w:val="single" w:sz="4" w:space="0" w:color="auto"/>
            </w:tcBorders>
          </w:tcPr>
          <w:p w14:paraId="4D3C4F70" w14:textId="77777777" w:rsidR="00753885" w:rsidRPr="007F6E3E" w:rsidRDefault="00753885" w:rsidP="001A31D5">
            <w:pPr>
              <w:jc w:val="center"/>
              <w:rPr>
                <w:rFonts w:ascii="Aptos" w:hAnsi="Aptos"/>
              </w:rPr>
            </w:pPr>
            <w:r w:rsidRPr="007F6E3E">
              <w:rPr>
                <w:rFonts w:ascii="Aptos" w:hAnsi="Aptos"/>
              </w:rPr>
              <w:t>300</w:t>
            </w:r>
          </w:p>
        </w:tc>
        <w:tc>
          <w:tcPr>
            <w:tcW w:w="2294" w:type="dxa"/>
            <w:tcBorders>
              <w:top w:val="single" w:sz="4" w:space="0" w:color="auto"/>
              <w:left w:val="single" w:sz="4" w:space="0" w:color="auto"/>
              <w:bottom w:val="single" w:sz="4" w:space="0" w:color="auto"/>
              <w:right w:val="single" w:sz="4" w:space="0" w:color="auto"/>
            </w:tcBorders>
          </w:tcPr>
          <w:p w14:paraId="1DC06890" w14:textId="77777777" w:rsidR="00753885" w:rsidRPr="007F6E3E" w:rsidRDefault="00753885" w:rsidP="001A31D5">
            <w:pPr>
              <w:jc w:val="center"/>
              <w:rPr>
                <w:rFonts w:ascii="Aptos" w:hAnsi="Aptos"/>
              </w:rPr>
            </w:pPr>
            <w:r w:rsidRPr="007F6E3E">
              <w:rPr>
                <w:rFonts w:ascii="Aptos" w:hAnsi="Aptos"/>
              </w:rPr>
              <w:t>41</w:t>
            </w:r>
          </w:p>
        </w:tc>
      </w:tr>
      <w:tr w:rsidR="00753885" w:rsidRPr="007F6E3E" w14:paraId="53B9131C" w14:textId="77777777" w:rsidTr="001A31D5">
        <w:trPr>
          <w:jc w:val="center"/>
        </w:trPr>
        <w:tc>
          <w:tcPr>
            <w:tcW w:w="2293" w:type="dxa"/>
            <w:tcBorders>
              <w:top w:val="single" w:sz="4" w:space="0" w:color="auto"/>
              <w:left w:val="single" w:sz="4" w:space="0" w:color="auto"/>
              <w:bottom w:val="single" w:sz="4" w:space="0" w:color="auto"/>
              <w:right w:val="single" w:sz="4" w:space="0" w:color="auto"/>
            </w:tcBorders>
            <w:hideMark/>
          </w:tcPr>
          <w:p w14:paraId="0D926F1A" w14:textId="77777777" w:rsidR="00753885" w:rsidRPr="007F6E3E" w:rsidRDefault="00753885" w:rsidP="001A31D5">
            <w:pPr>
              <w:rPr>
                <w:rFonts w:ascii="Aptos" w:hAnsi="Aptos"/>
              </w:rPr>
            </w:pPr>
            <w:r w:rsidRPr="007F6E3E">
              <w:rPr>
                <w:rFonts w:ascii="Aptos" w:hAnsi="Aptos"/>
              </w:rPr>
              <w:lastRenderedPageBreak/>
              <w:t>Blanco</w:t>
            </w:r>
          </w:p>
        </w:tc>
        <w:tc>
          <w:tcPr>
            <w:tcW w:w="2294" w:type="dxa"/>
            <w:tcBorders>
              <w:top w:val="single" w:sz="4" w:space="0" w:color="auto"/>
              <w:left w:val="single" w:sz="4" w:space="0" w:color="auto"/>
              <w:bottom w:val="single" w:sz="4" w:space="0" w:color="auto"/>
              <w:right w:val="single" w:sz="4" w:space="0" w:color="auto"/>
            </w:tcBorders>
          </w:tcPr>
          <w:p w14:paraId="45BCF2D0" w14:textId="77777777" w:rsidR="00753885" w:rsidRPr="007F6E3E" w:rsidRDefault="00753885" w:rsidP="001A31D5">
            <w:pPr>
              <w:jc w:val="center"/>
              <w:rPr>
                <w:rFonts w:ascii="Aptos" w:hAnsi="Aptos"/>
              </w:rPr>
            </w:pPr>
            <w:r w:rsidRPr="007F6E3E">
              <w:rPr>
                <w:rFonts w:ascii="Aptos" w:hAnsi="Aptos"/>
              </w:rPr>
              <w:t>174</w:t>
            </w:r>
          </w:p>
        </w:tc>
        <w:tc>
          <w:tcPr>
            <w:tcW w:w="2294" w:type="dxa"/>
            <w:tcBorders>
              <w:top w:val="single" w:sz="4" w:space="0" w:color="auto"/>
              <w:left w:val="single" w:sz="4" w:space="0" w:color="auto"/>
              <w:bottom w:val="single" w:sz="4" w:space="0" w:color="auto"/>
              <w:right w:val="single" w:sz="4" w:space="0" w:color="auto"/>
            </w:tcBorders>
          </w:tcPr>
          <w:p w14:paraId="7CBC0281" w14:textId="77777777" w:rsidR="00753885" w:rsidRPr="007F6E3E" w:rsidRDefault="00753885" w:rsidP="001A31D5">
            <w:pPr>
              <w:jc w:val="center"/>
              <w:rPr>
                <w:rFonts w:ascii="Aptos" w:hAnsi="Aptos"/>
              </w:rPr>
            </w:pPr>
            <w:r w:rsidRPr="007F6E3E">
              <w:rPr>
                <w:rFonts w:ascii="Aptos" w:hAnsi="Aptos"/>
              </w:rPr>
              <w:t>25</w:t>
            </w:r>
          </w:p>
        </w:tc>
      </w:tr>
      <w:tr w:rsidR="00753885" w:rsidRPr="007F6E3E" w14:paraId="5B5330B4" w14:textId="77777777" w:rsidTr="001A31D5">
        <w:trPr>
          <w:jc w:val="center"/>
        </w:trPr>
        <w:tc>
          <w:tcPr>
            <w:tcW w:w="2293" w:type="dxa"/>
            <w:tcBorders>
              <w:top w:val="single" w:sz="4" w:space="0" w:color="auto"/>
              <w:left w:val="single" w:sz="4" w:space="0" w:color="auto"/>
              <w:bottom w:val="single" w:sz="4" w:space="0" w:color="auto"/>
              <w:right w:val="single" w:sz="4" w:space="0" w:color="auto"/>
            </w:tcBorders>
            <w:hideMark/>
          </w:tcPr>
          <w:p w14:paraId="7E1F09EF" w14:textId="77777777" w:rsidR="00753885" w:rsidRPr="007F6E3E" w:rsidRDefault="00753885" w:rsidP="001A31D5">
            <w:pPr>
              <w:rPr>
                <w:rFonts w:ascii="Aptos" w:hAnsi="Aptos"/>
              </w:rPr>
            </w:pPr>
            <w:r w:rsidRPr="007F6E3E">
              <w:rPr>
                <w:rFonts w:ascii="Aptos" w:hAnsi="Aptos"/>
              </w:rPr>
              <w:t>Comal</w:t>
            </w:r>
          </w:p>
        </w:tc>
        <w:tc>
          <w:tcPr>
            <w:tcW w:w="2294" w:type="dxa"/>
            <w:tcBorders>
              <w:top w:val="single" w:sz="4" w:space="0" w:color="auto"/>
              <w:left w:val="single" w:sz="4" w:space="0" w:color="auto"/>
              <w:bottom w:val="single" w:sz="4" w:space="0" w:color="auto"/>
              <w:right w:val="single" w:sz="4" w:space="0" w:color="auto"/>
            </w:tcBorders>
          </w:tcPr>
          <w:p w14:paraId="07CD2431" w14:textId="77777777" w:rsidR="00753885" w:rsidRPr="007F6E3E" w:rsidRDefault="00753885" w:rsidP="001A31D5">
            <w:pPr>
              <w:jc w:val="center"/>
              <w:rPr>
                <w:rFonts w:ascii="Aptos" w:hAnsi="Aptos"/>
              </w:rPr>
            </w:pPr>
            <w:r w:rsidRPr="007F6E3E">
              <w:rPr>
                <w:rFonts w:ascii="Aptos" w:hAnsi="Aptos"/>
              </w:rPr>
              <w:t>2,351</w:t>
            </w:r>
          </w:p>
        </w:tc>
        <w:tc>
          <w:tcPr>
            <w:tcW w:w="2294" w:type="dxa"/>
            <w:tcBorders>
              <w:top w:val="single" w:sz="4" w:space="0" w:color="auto"/>
              <w:left w:val="single" w:sz="4" w:space="0" w:color="auto"/>
              <w:bottom w:val="single" w:sz="4" w:space="0" w:color="auto"/>
              <w:right w:val="single" w:sz="4" w:space="0" w:color="auto"/>
            </w:tcBorders>
          </w:tcPr>
          <w:p w14:paraId="63F223C5" w14:textId="77777777" w:rsidR="00753885" w:rsidRPr="007F6E3E" w:rsidRDefault="00753885" w:rsidP="001A31D5">
            <w:pPr>
              <w:jc w:val="center"/>
              <w:rPr>
                <w:rFonts w:ascii="Aptos" w:hAnsi="Aptos"/>
              </w:rPr>
            </w:pPr>
            <w:r w:rsidRPr="007F6E3E">
              <w:rPr>
                <w:rFonts w:ascii="Aptos" w:hAnsi="Aptos"/>
              </w:rPr>
              <w:t>474</w:t>
            </w:r>
          </w:p>
        </w:tc>
      </w:tr>
      <w:tr w:rsidR="00753885" w:rsidRPr="007F6E3E" w14:paraId="74B4BC1E" w14:textId="77777777" w:rsidTr="001A31D5">
        <w:trPr>
          <w:jc w:val="center"/>
        </w:trPr>
        <w:tc>
          <w:tcPr>
            <w:tcW w:w="2293" w:type="dxa"/>
            <w:tcBorders>
              <w:top w:val="single" w:sz="4" w:space="0" w:color="auto"/>
              <w:left w:val="single" w:sz="4" w:space="0" w:color="auto"/>
              <w:bottom w:val="single" w:sz="4" w:space="0" w:color="auto"/>
              <w:right w:val="single" w:sz="4" w:space="0" w:color="auto"/>
            </w:tcBorders>
            <w:hideMark/>
          </w:tcPr>
          <w:p w14:paraId="21805810" w14:textId="77777777" w:rsidR="00753885" w:rsidRPr="007F6E3E" w:rsidRDefault="00753885" w:rsidP="001A31D5">
            <w:pPr>
              <w:rPr>
                <w:rFonts w:ascii="Aptos" w:hAnsi="Aptos"/>
              </w:rPr>
            </w:pPr>
            <w:r w:rsidRPr="007F6E3E">
              <w:rPr>
                <w:rFonts w:ascii="Aptos" w:hAnsi="Aptos"/>
              </w:rPr>
              <w:t>Edwards</w:t>
            </w:r>
          </w:p>
        </w:tc>
        <w:tc>
          <w:tcPr>
            <w:tcW w:w="2294" w:type="dxa"/>
            <w:tcBorders>
              <w:top w:val="single" w:sz="4" w:space="0" w:color="auto"/>
              <w:left w:val="single" w:sz="4" w:space="0" w:color="auto"/>
              <w:bottom w:val="single" w:sz="4" w:space="0" w:color="auto"/>
              <w:right w:val="single" w:sz="4" w:space="0" w:color="auto"/>
            </w:tcBorders>
          </w:tcPr>
          <w:p w14:paraId="53BF1C27" w14:textId="77777777" w:rsidR="00753885" w:rsidRPr="007F6E3E" w:rsidRDefault="00753885" w:rsidP="001A31D5">
            <w:pPr>
              <w:jc w:val="center"/>
              <w:rPr>
                <w:rFonts w:ascii="Aptos" w:hAnsi="Aptos"/>
              </w:rPr>
            </w:pPr>
            <w:r w:rsidRPr="007F6E3E">
              <w:rPr>
                <w:rFonts w:ascii="Aptos" w:hAnsi="Aptos"/>
              </w:rPr>
              <w:t>27</w:t>
            </w:r>
          </w:p>
        </w:tc>
        <w:tc>
          <w:tcPr>
            <w:tcW w:w="2294" w:type="dxa"/>
            <w:tcBorders>
              <w:top w:val="single" w:sz="4" w:space="0" w:color="auto"/>
              <w:left w:val="single" w:sz="4" w:space="0" w:color="auto"/>
              <w:bottom w:val="single" w:sz="4" w:space="0" w:color="auto"/>
              <w:right w:val="single" w:sz="4" w:space="0" w:color="auto"/>
            </w:tcBorders>
          </w:tcPr>
          <w:p w14:paraId="65A7E2CD" w14:textId="77777777" w:rsidR="00753885" w:rsidRPr="007F6E3E" w:rsidRDefault="00753885" w:rsidP="001A31D5">
            <w:pPr>
              <w:jc w:val="center"/>
              <w:rPr>
                <w:rFonts w:ascii="Aptos" w:hAnsi="Aptos"/>
              </w:rPr>
            </w:pPr>
            <w:r w:rsidRPr="007F6E3E">
              <w:rPr>
                <w:rFonts w:ascii="Aptos" w:hAnsi="Aptos"/>
              </w:rPr>
              <w:t>7</w:t>
            </w:r>
          </w:p>
        </w:tc>
      </w:tr>
      <w:tr w:rsidR="00753885" w:rsidRPr="007F6E3E" w14:paraId="300118C3" w14:textId="77777777" w:rsidTr="001A31D5">
        <w:trPr>
          <w:jc w:val="center"/>
        </w:trPr>
        <w:tc>
          <w:tcPr>
            <w:tcW w:w="2293" w:type="dxa"/>
            <w:tcBorders>
              <w:top w:val="single" w:sz="4" w:space="0" w:color="auto"/>
              <w:left w:val="single" w:sz="4" w:space="0" w:color="auto"/>
              <w:bottom w:val="single" w:sz="4" w:space="0" w:color="auto"/>
              <w:right w:val="single" w:sz="4" w:space="0" w:color="auto"/>
            </w:tcBorders>
            <w:hideMark/>
          </w:tcPr>
          <w:p w14:paraId="54A1CF72" w14:textId="77777777" w:rsidR="00753885" w:rsidRPr="007F6E3E" w:rsidRDefault="00753885" w:rsidP="001A31D5">
            <w:pPr>
              <w:rPr>
                <w:rFonts w:ascii="Aptos" w:hAnsi="Aptos"/>
              </w:rPr>
            </w:pPr>
            <w:r w:rsidRPr="007F6E3E">
              <w:rPr>
                <w:rFonts w:ascii="Aptos" w:hAnsi="Aptos"/>
              </w:rPr>
              <w:t>Gillespie</w:t>
            </w:r>
          </w:p>
        </w:tc>
        <w:tc>
          <w:tcPr>
            <w:tcW w:w="2294" w:type="dxa"/>
            <w:tcBorders>
              <w:top w:val="single" w:sz="4" w:space="0" w:color="auto"/>
              <w:left w:val="single" w:sz="4" w:space="0" w:color="auto"/>
              <w:bottom w:val="single" w:sz="4" w:space="0" w:color="auto"/>
              <w:right w:val="single" w:sz="4" w:space="0" w:color="auto"/>
            </w:tcBorders>
          </w:tcPr>
          <w:p w14:paraId="5EA02EB1" w14:textId="77777777" w:rsidR="00753885" w:rsidRPr="007F6E3E" w:rsidRDefault="00753885" w:rsidP="001A31D5">
            <w:pPr>
              <w:jc w:val="center"/>
              <w:rPr>
                <w:rFonts w:ascii="Aptos" w:hAnsi="Aptos"/>
              </w:rPr>
            </w:pPr>
            <w:r w:rsidRPr="007F6E3E">
              <w:rPr>
                <w:rFonts w:ascii="Aptos" w:hAnsi="Aptos"/>
              </w:rPr>
              <w:t>384</w:t>
            </w:r>
          </w:p>
        </w:tc>
        <w:tc>
          <w:tcPr>
            <w:tcW w:w="2294" w:type="dxa"/>
            <w:tcBorders>
              <w:top w:val="single" w:sz="4" w:space="0" w:color="auto"/>
              <w:left w:val="single" w:sz="4" w:space="0" w:color="auto"/>
              <w:bottom w:val="single" w:sz="4" w:space="0" w:color="auto"/>
              <w:right w:val="single" w:sz="4" w:space="0" w:color="auto"/>
            </w:tcBorders>
          </w:tcPr>
          <w:p w14:paraId="422C13D1" w14:textId="77777777" w:rsidR="00753885" w:rsidRPr="007F6E3E" w:rsidRDefault="00753885" w:rsidP="001A31D5">
            <w:pPr>
              <w:jc w:val="center"/>
              <w:rPr>
                <w:rFonts w:ascii="Aptos" w:hAnsi="Aptos"/>
              </w:rPr>
            </w:pPr>
            <w:r w:rsidRPr="007F6E3E">
              <w:rPr>
                <w:rFonts w:ascii="Aptos" w:hAnsi="Aptos"/>
              </w:rPr>
              <w:t>87</w:t>
            </w:r>
          </w:p>
        </w:tc>
      </w:tr>
      <w:tr w:rsidR="00753885" w:rsidRPr="007F6E3E" w14:paraId="6C84CA3B" w14:textId="77777777" w:rsidTr="001A31D5">
        <w:trPr>
          <w:jc w:val="center"/>
        </w:trPr>
        <w:tc>
          <w:tcPr>
            <w:tcW w:w="2293" w:type="dxa"/>
            <w:tcBorders>
              <w:top w:val="single" w:sz="4" w:space="0" w:color="auto"/>
              <w:left w:val="single" w:sz="4" w:space="0" w:color="auto"/>
              <w:bottom w:val="single" w:sz="4" w:space="0" w:color="auto"/>
              <w:right w:val="single" w:sz="4" w:space="0" w:color="auto"/>
            </w:tcBorders>
            <w:hideMark/>
          </w:tcPr>
          <w:p w14:paraId="351FB088" w14:textId="77777777" w:rsidR="00753885" w:rsidRPr="007F6E3E" w:rsidRDefault="00753885" w:rsidP="001A31D5">
            <w:pPr>
              <w:rPr>
                <w:rFonts w:ascii="Aptos" w:hAnsi="Aptos"/>
              </w:rPr>
            </w:pPr>
            <w:r w:rsidRPr="007F6E3E">
              <w:rPr>
                <w:rFonts w:ascii="Aptos" w:hAnsi="Aptos"/>
              </w:rPr>
              <w:t>Hays</w:t>
            </w:r>
          </w:p>
        </w:tc>
        <w:tc>
          <w:tcPr>
            <w:tcW w:w="2294" w:type="dxa"/>
            <w:tcBorders>
              <w:top w:val="single" w:sz="4" w:space="0" w:color="auto"/>
              <w:left w:val="single" w:sz="4" w:space="0" w:color="auto"/>
              <w:bottom w:val="single" w:sz="4" w:space="0" w:color="auto"/>
              <w:right w:val="single" w:sz="4" w:space="0" w:color="auto"/>
            </w:tcBorders>
          </w:tcPr>
          <w:p w14:paraId="1BC41405" w14:textId="77777777" w:rsidR="00753885" w:rsidRPr="007F6E3E" w:rsidRDefault="00753885" w:rsidP="001A31D5">
            <w:pPr>
              <w:jc w:val="center"/>
              <w:rPr>
                <w:rFonts w:ascii="Aptos" w:hAnsi="Aptos"/>
              </w:rPr>
            </w:pPr>
            <w:r w:rsidRPr="007F6E3E">
              <w:rPr>
                <w:rFonts w:ascii="Aptos" w:hAnsi="Aptos"/>
              </w:rPr>
              <w:t>3,947</w:t>
            </w:r>
          </w:p>
        </w:tc>
        <w:tc>
          <w:tcPr>
            <w:tcW w:w="2294" w:type="dxa"/>
            <w:tcBorders>
              <w:top w:val="single" w:sz="4" w:space="0" w:color="auto"/>
              <w:left w:val="single" w:sz="4" w:space="0" w:color="auto"/>
              <w:bottom w:val="single" w:sz="4" w:space="0" w:color="auto"/>
              <w:right w:val="single" w:sz="4" w:space="0" w:color="auto"/>
            </w:tcBorders>
          </w:tcPr>
          <w:p w14:paraId="4C40C9A6" w14:textId="77777777" w:rsidR="00753885" w:rsidRPr="007F6E3E" w:rsidRDefault="00753885" w:rsidP="001A31D5">
            <w:pPr>
              <w:jc w:val="center"/>
              <w:rPr>
                <w:rFonts w:ascii="Aptos" w:hAnsi="Aptos"/>
              </w:rPr>
            </w:pPr>
            <w:r w:rsidRPr="007F6E3E">
              <w:rPr>
                <w:rFonts w:ascii="Aptos" w:hAnsi="Aptos"/>
              </w:rPr>
              <w:t>533</w:t>
            </w:r>
          </w:p>
        </w:tc>
      </w:tr>
      <w:tr w:rsidR="00753885" w:rsidRPr="007F6E3E" w14:paraId="4245954C" w14:textId="77777777" w:rsidTr="001A31D5">
        <w:trPr>
          <w:jc w:val="center"/>
        </w:trPr>
        <w:tc>
          <w:tcPr>
            <w:tcW w:w="2293" w:type="dxa"/>
            <w:tcBorders>
              <w:top w:val="single" w:sz="4" w:space="0" w:color="auto"/>
              <w:left w:val="single" w:sz="4" w:space="0" w:color="auto"/>
              <w:bottom w:val="single" w:sz="4" w:space="0" w:color="auto"/>
              <w:right w:val="single" w:sz="4" w:space="0" w:color="auto"/>
            </w:tcBorders>
            <w:hideMark/>
          </w:tcPr>
          <w:p w14:paraId="3D4F2CF9" w14:textId="77777777" w:rsidR="00753885" w:rsidRPr="007F6E3E" w:rsidRDefault="00753885" w:rsidP="001A31D5">
            <w:pPr>
              <w:rPr>
                <w:rFonts w:ascii="Aptos" w:hAnsi="Aptos"/>
              </w:rPr>
            </w:pPr>
            <w:r w:rsidRPr="007F6E3E">
              <w:rPr>
                <w:rFonts w:ascii="Aptos" w:hAnsi="Aptos"/>
              </w:rPr>
              <w:t>Kendall</w:t>
            </w:r>
          </w:p>
        </w:tc>
        <w:tc>
          <w:tcPr>
            <w:tcW w:w="2294" w:type="dxa"/>
            <w:tcBorders>
              <w:top w:val="single" w:sz="4" w:space="0" w:color="auto"/>
              <w:left w:val="single" w:sz="4" w:space="0" w:color="auto"/>
              <w:bottom w:val="single" w:sz="4" w:space="0" w:color="auto"/>
              <w:right w:val="single" w:sz="4" w:space="0" w:color="auto"/>
            </w:tcBorders>
          </w:tcPr>
          <w:p w14:paraId="217D29E5" w14:textId="77777777" w:rsidR="00753885" w:rsidRPr="007F6E3E" w:rsidRDefault="00753885" w:rsidP="001A31D5">
            <w:pPr>
              <w:jc w:val="center"/>
              <w:rPr>
                <w:rFonts w:ascii="Aptos" w:hAnsi="Aptos"/>
              </w:rPr>
            </w:pPr>
            <w:r w:rsidRPr="007F6E3E">
              <w:rPr>
                <w:rFonts w:ascii="Aptos" w:hAnsi="Aptos"/>
              </w:rPr>
              <w:t>713</w:t>
            </w:r>
          </w:p>
        </w:tc>
        <w:tc>
          <w:tcPr>
            <w:tcW w:w="2294" w:type="dxa"/>
            <w:tcBorders>
              <w:top w:val="single" w:sz="4" w:space="0" w:color="auto"/>
              <w:left w:val="single" w:sz="4" w:space="0" w:color="auto"/>
              <w:bottom w:val="single" w:sz="4" w:space="0" w:color="auto"/>
              <w:right w:val="single" w:sz="4" w:space="0" w:color="auto"/>
            </w:tcBorders>
          </w:tcPr>
          <w:p w14:paraId="59BCFD13" w14:textId="77777777" w:rsidR="00753885" w:rsidRPr="007F6E3E" w:rsidRDefault="00753885" w:rsidP="001A31D5">
            <w:pPr>
              <w:jc w:val="center"/>
              <w:rPr>
                <w:rFonts w:ascii="Aptos" w:hAnsi="Aptos"/>
              </w:rPr>
            </w:pPr>
            <w:r w:rsidRPr="007F6E3E">
              <w:rPr>
                <w:rFonts w:ascii="Aptos" w:hAnsi="Aptos"/>
              </w:rPr>
              <w:t>101</w:t>
            </w:r>
          </w:p>
        </w:tc>
      </w:tr>
      <w:tr w:rsidR="00753885" w:rsidRPr="007F6E3E" w14:paraId="2989A416" w14:textId="77777777" w:rsidTr="001A31D5">
        <w:trPr>
          <w:jc w:val="center"/>
        </w:trPr>
        <w:tc>
          <w:tcPr>
            <w:tcW w:w="2293" w:type="dxa"/>
            <w:tcBorders>
              <w:top w:val="single" w:sz="4" w:space="0" w:color="auto"/>
              <w:left w:val="single" w:sz="4" w:space="0" w:color="auto"/>
              <w:bottom w:val="single" w:sz="4" w:space="0" w:color="auto"/>
              <w:right w:val="single" w:sz="4" w:space="0" w:color="auto"/>
            </w:tcBorders>
            <w:hideMark/>
          </w:tcPr>
          <w:p w14:paraId="027D64D2" w14:textId="77777777" w:rsidR="00753885" w:rsidRPr="007F6E3E" w:rsidRDefault="00753885" w:rsidP="001A31D5">
            <w:pPr>
              <w:rPr>
                <w:rFonts w:ascii="Aptos" w:hAnsi="Aptos"/>
              </w:rPr>
            </w:pPr>
            <w:r w:rsidRPr="007F6E3E">
              <w:rPr>
                <w:rFonts w:ascii="Aptos" w:hAnsi="Aptos"/>
              </w:rPr>
              <w:t>Kerr</w:t>
            </w:r>
          </w:p>
        </w:tc>
        <w:tc>
          <w:tcPr>
            <w:tcW w:w="2294" w:type="dxa"/>
            <w:tcBorders>
              <w:top w:val="single" w:sz="4" w:space="0" w:color="auto"/>
              <w:left w:val="single" w:sz="4" w:space="0" w:color="auto"/>
              <w:bottom w:val="single" w:sz="4" w:space="0" w:color="auto"/>
              <w:right w:val="single" w:sz="4" w:space="0" w:color="auto"/>
            </w:tcBorders>
          </w:tcPr>
          <w:p w14:paraId="1F918875" w14:textId="77777777" w:rsidR="00753885" w:rsidRPr="007F6E3E" w:rsidRDefault="00753885" w:rsidP="001A31D5">
            <w:pPr>
              <w:jc w:val="center"/>
              <w:rPr>
                <w:rFonts w:ascii="Aptos" w:hAnsi="Aptos"/>
              </w:rPr>
            </w:pPr>
            <w:r w:rsidRPr="007F6E3E">
              <w:rPr>
                <w:rFonts w:ascii="Aptos" w:hAnsi="Aptos"/>
              </w:rPr>
              <w:t>741</w:t>
            </w:r>
          </w:p>
        </w:tc>
        <w:tc>
          <w:tcPr>
            <w:tcW w:w="2294" w:type="dxa"/>
            <w:tcBorders>
              <w:top w:val="single" w:sz="4" w:space="0" w:color="auto"/>
              <w:left w:val="single" w:sz="4" w:space="0" w:color="auto"/>
              <w:bottom w:val="single" w:sz="4" w:space="0" w:color="auto"/>
              <w:right w:val="single" w:sz="4" w:space="0" w:color="auto"/>
            </w:tcBorders>
          </w:tcPr>
          <w:p w14:paraId="2D2CC4E1" w14:textId="77777777" w:rsidR="00753885" w:rsidRPr="007F6E3E" w:rsidRDefault="00753885" w:rsidP="001A31D5">
            <w:pPr>
              <w:jc w:val="center"/>
              <w:rPr>
                <w:rFonts w:ascii="Aptos" w:hAnsi="Aptos"/>
              </w:rPr>
            </w:pPr>
            <w:r w:rsidRPr="007F6E3E">
              <w:rPr>
                <w:rFonts w:ascii="Aptos" w:hAnsi="Aptos"/>
              </w:rPr>
              <w:t>202</w:t>
            </w:r>
          </w:p>
        </w:tc>
      </w:tr>
      <w:tr w:rsidR="00753885" w:rsidRPr="007F6E3E" w14:paraId="41F51A96" w14:textId="77777777" w:rsidTr="001A31D5">
        <w:trPr>
          <w:jc w:val="center"/>
        </w:trPr>
        <w:tc>
          <w:tcPr>
            <w:tcW w:w="2293" w:type="dxa"/>
            <w:tcBorders>
              <w:top w:val="single" w:sz="4" w:space="0" w:color="auto"/>
              <w:left w:val="single" w:sz="4" w:space="0" w:color="auto"/>
              <w:bottom w:val="single" w:sz="4" w:space="0" w:color="auto"/>
              <w:right w:val="single" w:sz="4" w:space="0" w:color="auto"/>
            </w:tcBorders>
            <w:hideMark/>
          </w:tcPr>
          <w:p w14:paraId="2068AA40" w14:textId="77777777" w:rsidR="00753885" w:rsidRPr="007F6E3E" w:rsidRDefault="00753885" w:rsidP="001A31D5">
            <w:pPr>
              <w:rPr>
                <w:rFonts w:ascii="Aptos" w:hAnsi="Aptos"/>
              </w:rPr>
            </w:pPr>
            <w:r w:rsidRPr="007F6E3E">
              <w:rPr>
                <w:rFonts w:ascii="Aptos" w:hAnsi="Aptos"/>
              </w:rPr>
              <w:t>Kimble</w:t>
            </w:r>
          </w:p>
        </w:tc>
        <w:tc>
          <w:tcPr>
            <w:tcW w:w="2294" w:type="dxa"/>
            <w:tcBorders>
              <w:top w:val="single" w:sz="4" w:space="0" w:color="auto"/>
              <w:left w:val="single" w:sz="4" w:space="0" w:color="auto"/>
              <w:bottom w:val="single" w:sz="4" w:space="0" w:color="auto"/>
              <w:right w:val="single" w:sz="4" w:space="0" w:color="auto"/>
            </w:tcBorders>
          </w:tcPr>
          <w:p w14:paraId="6A580CF3" w14:textId="77777777" w:rsidR="00753885" w:rsidRPr="007F6E3E" w:rsidRDefault="00753885" w:rsidP="001A31D5">
            <w:pPr>
              <w:jc w:val="center"/>
              <w:rPr>
                <w:rFonts w:ascii="Aptos" w:hAnsi="Aptos"/>
              </w:rPr>
            </w:pPr>
            <w:r w:rsidRPr="007F6E3E">
              <w:rPr>
                <w:rFonts w:ascii="Aptos" w:hAnsi="Aptos"/>
              </w:rPr>
              <w:t>58</w:t>
            </w:r>
          </w:p>
        </w:tc>
        <w:tc>
          <w:tcPr>
            <w:tcW w:w="2294" w:type="dxa"/>
            <w:tcBorders>
              <w:top w:val="single" w:sz="4" w:space="0" w:color="auto"/>
              <w:left w:val="single" w:sz="4" w:space="0" w:color="auto"/>
              <w:bottom w:val="single" w:sz="4" w:space="0" w:color="auto"/>
              <w:right w:val="single" w:sz="4" w:space="0" w:color="auto"/>
            </w:tcBorders>
          </w:tcPr>
          <w:p w14:paraId="4EF5ACDB" w14:textId="77777777" w:rsidR="00753885" w:rsidRPr="007F6E3E" w:rsidRDefault="00753885" w:rsidP="001A31D5">
            <w:pPr>
              <w:jc w:val="center"/>
              <w:rPr>
                <w:rFonts w:ascii="Aptos" w:hAnsi="Aptos"/>
              </w:rPr>
            </w:pPr>
            <w:r w:rsidRPr="007F6E3E">
              <w:rPr>
                <w:rFonts w:ascii="Aptos" w:hAnsi="Aptos"/>
              </w:rPr>
              <w:t>4</w:t>
            </w:r>
          </w:p>
        </w:tc>
      </w:tr>
      <w:tr w:rsidR="00753885" w:rsidRPr="007F6E3E" w14:paraId="5EA9669D" w14:textId="77777777" w:rsidTr="001A31D5">
        <w:trPr>
          <w:jc w:val="center"/>
        </w:trPr>
        <w:tc>
          <w:tcPr>
            <w:tcW w:w="2293" w:type="dxa"/>
            <w:tcBorders>
              <w:top w:val="single" w:sz="4" w:space="0" w:color="auto"/>
              <w:left w:val="single" w:sz="4" w:space="0" w:color="auto"/>
              <w:bottom w:val="single" w:sz="4" w:space="0" w:color="auto"/>
              <w:right w:val="single" w:sz="4" w:space="0" w:color="auto"/>
            </w:tcBorders>
            <w:hideMark/>
          </w:tcPr>
          <w:p w14:paraId="7309BBD7" w14:textId="77777777" w:rsidR="00753885" w:rsidRPr="007F6E3E" w:rsidRDefault="00753885" w:rsidP="001A31D5">
            <w:pPr>
              <w:rPr>
                <w:rFonts w:ascii="Aptos" w:hAnsi="Aptos"/>
              </w:rPr>
            </w:pPr>
            <w:r w:rsidRPr="007F6E3E">
              <w:rPr>
                <w:rFonts w:ascii="Aptos" w:hAnsi="Aptos"/>
              </w:rPr>
              <w:t>Kinney</w:t>
            </w:r>
          </w:p>
        </w:tc>
        <w:tc>
          <w:tcPr>
            <w:tcW w:w="2294" w:type="dxa"/>
            <w:tcBorders>
              <w:top w:val="single" w:sz="4" w:space="0" w:color="auto"/>
              <w:left w:val="single" w:sz="4" w:space="0" w:color="auto"/>
              <w:bottom w:val="single" w:sz="4" w:space="0" w:color="auto"/>
              <w:right w:val="single" w:sz="4" w:space="0" w:color="auto"/>
            </w:tcBorders>
          </w:tcPr>
          <w:p w14:paraId="57780EA8" w14:textId="77777777" w:rsidR="00753885" w:rsidRPr="007F6E3E" w:rsidRDefault="00753885" w:rsidP="001A31D5">
            <w:pPr>
              <w:jc w:val="center"/>
              <w:rPr>
                <w:rFonts w:ascii="Aptos" w:hAnsi="Aptos"/>
              </w:rPr>
            </w:pPr>
            <w:r w:rsidRPr="007F6E3E">
              <w:rPr>
                <w:rFonts w:ascii="Aptos" w:hAnsi="Aptos"/>
              </w:rPr>
              <w:t>51</w:t>
            </w:r>
          </w:p>
        </w:tc>
        <w:tc>
          <w:tcPr>
            <w:tcW w:w="2294" w:type="dxa"/>
            <w:tcBorders>
              <w:top w:val="single" w:sz="4" w:space="0" w:color="auto"/>
              <w:left w:val="single" w:sz="4" w:space="0" w:color="auto"/>
              <w:bottom w:val="single" w:sz="4" w:space="0" w:color="auto"/>
              <w:right w:val="single" w:sz="4" w:space="0" w:color="auto"/>
            </w:tcBorders>
          </w:tcPr>
          <w:p w14:paraId="33D71E12" w14:textId="77777777" w:rsidR="00753885" w:rsidRPr="007F6E3E" w:rsidRDefault="00753885" w:rsidP="001A31D5">
            <w:pPr>
              <w:jc w:val="center"/>
              <w:rPr>
                <w:rFonts w:ascii="Aptos" w:hAnsi="Aptos"/>
              </w:rPr>
            </w:pPr>
            <w:r w:rsidRPr="007F6E3E">
              <w:rPr>
                <w:rFonts w:ascii="Aptos" w:hAnsi="Aptos"/>
              </w:rPr>
              <w:t>15</w:t>
            </w:r>
          </w:p>
        </w:tc>
      </w:tr>
      <w:tr w:rsidR="00753885" w:rsidRPr="007F6E3E" w14:paraId="19ABA1F6" w14:textId="77777777" w:rsidTr="001A31D5">
        <w:trPr>
          <w:jc w:val="center"/>
        </w:trPr>
        <w:tc>
          <w:tcPr>
            <w:tcW w:w="2293" w:type="dxa"/>
            <w:tcBorders>
              <w:top w:val="single" w:sz="4" w:space="0" w:color="auto"/>
              <w:left w:val="single" w:sz="4" w:space="0" w:color="auto"/>
              <w:bottom w:val="single" w:sz="4" w:space="0" w:color="auto"/>
              <w:right w:val="single" w:sz="4" w:space="0" w:color="auto"/>
            </w:tcBorders>
            <w:hideMark/>
          </w:tcPr>
          <w:p w14:paraId="23D27937" w14:textId="77777777" w:rsidR="00753885" w:rsidRPr="007F6E3E" w:rsidRDefault="00753885" w:rsidP="001A31D5">
            <w:pPr>
              <w:rPr>
                <w:rFonts w:ascii="Aptos" w:hAnsi="Aptos"/>
              </w:rPr>
            </w:pPr>
            <w:r w:rsidRPr="007F6E3E">
              <w:rPr>
                <w:rFonts w:ascii="Aptos" w:hAnsi="Aptos"/>
              </w:rPr>
              <w:t>Llano</w:t>
            </w:r>
          </w:p>
        </w:tc>
        <w:tc>
          <w:tcPr>
            <w:tcW w:w="2294" w:type="dxa"/>
            <w:tcBorders>
              <w:top w:val="single" w:sz="4" w:space="0" w:color="auto"/>
              <w:left w:val="single" w:sz="4" w:space="0" w:color="auto"/>
              <w:bottom w:val="single" w:sz="4" w:space="0" w:color="auto"/>
              <w:right w:val="single" w:sz="4" w:space="0" w:color="auto"/>
            </w:tcBorders>
          </w:tcPr>
          <w:p w14:paraId="5C810733" w14:textId="77777777" w:rsidR="00753885" w:rsidRPr="007F6E3E" w:rsidRDefault="00753885" w:rsidP="001A31D5">
            <w:pPr>
              <w:jc w:val="center"/>
              <w:rPr>
                <w:rFonts w:ascii="Aptos" w:hAnsi="Aptos"/>
              </w:rPr>
            </w:pPr>
            <w:r w:rsidRPr="007F6E3E">
              <w:rPr>
                <w:rFonts w:ascii="Aptos" w:hAnsi="Aptos"/>
              </w:rPr>
              <w:t>300</w:t>
            </w:r>
          </w:p>
        </w:tc>
        <w:tc>
          <w:tcPr>
            <w:tcW w:w="2294" w:type="dxa"/>
            <w:tcBorders>
              <w:top w:val="single" w:sz="4" w:space="0" w:color="auto"/>
              <w:left w:val="single" w:sz="4" w:space="0" w:color="auto"/>
              <w:bottom w:val="single" w:sz="4" w:space="0" w:color="auto"/>
              <w:right w:val="single" w:sz="4" w:space="0" w:color="auto"/>
            </w:tcBorders>
          </w:tcPr>
          <w:p w14:paraId="5CFE0FA9" w14:textId="77777777" w:rsidR="00753885" w:rsidRPr="007F6E3E" w:rsidRDefault="00753885" w:rsidP="001A31D5">
            <w:pPr>
              <w:jc w:val="center"/>
              <w:rPr>
                <w:rFonts w:ascii="Aptos" w:hAnsi="Aptos"/>
              </w:rPr>
            </w:pPr>
            <w:r w:rsidRPr="007F6E3E">
              <w:rPr>
                <w:rFonts w:ascii="Aptos" w:hAnsi="Aptos"/>
              </w:rPr>
              <w:t>67</w:t>
            </w:r>
          </w:p>
        </w:tc>
      </w:tr>
      <w:tr w:rsidR="00753885" w:rsidRPr="007F6E3E" w14:paraId="00DD9D2C" w14:textId="77777777" w:rsidTr="001A31D5">
        <w:trPr>
          <w:jc w:val="center"/>
        </w:trPr>
        <w:tc>
          <w:tcPr>
            <w:tcW w:w="2293" w:type="dxa"/>
            <w:tcBorders>
              <w:top w:val="single" w:sz="4" w:space="0" w:color="auto"/>
              <w:left w:val="single" w:sz="4" w:space="0" w:color="auto"/>
              <w:bottom w:val="single" w:sz="4" w:space="0" w:color="auto"/>
              <w:right w:val="single" w:sz="4" w:space="0" w:color="auto"/>
            </w:tcBorders>
            <w:hideMark/>
          </w:tcPr>
          <w:p w14:paraId="68710C7E" w14:textId="77777777" w:rsidR="00753885" w:rsidRPr="007F6E3E" w:rsidRDefault="00753885" w:rsidP="001A31D5">
            <w:pPr>
              <w:rPr>
                <w:rFonts w:ascii="Aptos" w:hAnsi="Aptos"/>
              </w:rPr>
            </w:pPr>
            <w:r w:rsidRPr="007F6E3E">
              <w:rPr>
                <w:rFonts w:ascii="Aptos" w:hAnsi="Aptos"/>
              </w:rPr>
              <w:t>Mason</w:t>
            </w:r>
          </w:p>
        </w:tc>
        <w:tc>
          <w:tcPr>
            <w:tcW w:w="2294" w:type="dxa"/>
            <w:tcBorders>
              <w:top w:val="single" w:sz="4" w:space="0" w:color="auto"/>
              <w:left w:val="single" w:sz="4" w:space="0" w:color="auto"/>
              <w:bottom w:val="single" w:sz="4" w:space="0" w:color="auto"/>
              <w:right w:val="single" w:sz="4" w:space="0" w:color="auto"/>
            </w:tcBorders>
          </w:tcPr>
          <w:p w14:paraId="53F92B78" w14:textId="77777777" w:rsidR="00753885" w:rsidRPr="007F6E3E" w:rsidRDefault="00753885" w:rsidP="001A31D5">
            <w:pPr>
              <w:jc w:val="center"/>
              <w:rPr>
                <w:rFonts w:ascii="Aptos" w:hAnsi="Aptos"/>
              </w:rPr>
            </w:pPr>
            <w:r w:rsidRPr="007F6E3E">
              <w:rPr>
                <w:rFonts w:ascii="Aptos" w:hAnsi="Aptos"/>
              </w:rPr>
              <w:t>62</w:t>
            </w:r>
          </w:p>
        </w:tc>
        <w:tc>
          <w:tcPr>
            <w:tcW w:w="2294" w:type="dxa"/>
            <w:tcBorders>
              <w:top w:val="single" w:sz="4" w:space="0" w:color="auto"/>
              <w:left w:val="single" w:sz="4" w:space="0" w:color="auto"/>
              <w:bottom w:val="single" w:sz="4" w:space="0" w:color="auto"/>
              <w:right w:val="single" w:sz="4" w:space="0" w:color="auto"/>
            </w:tcBorders>
          </w:tcPr>
          <w:p w14:paraId="19057170" w14:textId="77777777" w:rsidR="00753885" w:rsidRPr="007F6E3E" w:rsidRDefault="00753885" w:rsidP="001A31D5">
            <w:pPr>
              <w:jc w:val="center"/>
              <w:rPr>
                <w:rFonts w:ascii="Aptos" w:hAnsi="Aptos"/>
              </w:rPr>
            </w:pPr>
            <w:r w:rsidRPr="007F6E3E">
              <w:rPr>
                <w:rFonts w:ascii="Aptos" w:hAnsi="Aptos"/>
              </w:rPr>
              <w:t>9</w:t>
            </w:r>
          </w:p>
        </w:tc>
      </w:tr>
      <w:tr w:rsidR="00753885" w:rsidRPr="007F6E3E" w14:paraId="0D199BBA" w14:textId="77777777" w:rsidTr="001A31D5">
        <w:trPr>
          <w:jc w:val="center"/>
        </w:trPr>
        <w:tc>
          <w:tcPr>
            <w:tcW w:w="2293" w:type="dxa"/>
            <w:tcBorders>
              <w:top w:val="single" w:sz="4" w:space="0" w:color="auto"/>
              <w:left w:val="single" w:sz="4" w:space="0" w:color="auto"/>
              <w:bottom w:val="single" w:sz="4" w:space="0" w:color="auto"/>
              <w:right w:val="single" w:sz="4" w:space="0" w:color="auto"/>
            </w:tcBorders>
            <w:hideMark/>
          </w:tcPr>
          <w:p w14:paraId="50E35F66" w14:textId="77777777" w:rsidR="00753885" w:rsidRPr="007F6E3E" w:rsidRDefault="00753885" w:rsidP="001A31D5">
            <w:pPr>
              <w:rPr>
                <w:rFonts w:ascii="Aptos" w:hAnsi="Aptos"/>
              </w:rPr>
            </w:pPr>
            <w:r w:rsidRPr="007F6E3E">
              <w:rPr>
                <w:rFonts w:ascii="Aptos" w:hAnsi="Aptos"/>
              </w:rPr>
              <w:t>Medina</w:t>
            </w:r>
          </w:p>
        </w:tc>
        <w:tc>
          <w:tcPr>
            <w:tcW w:w="2294" w:type="dxa"/>
            <w:tcBorders>
              <w:top w:val="single" w:sz="4" w:space="0" w:color="auto"/>
              <w:left w:val="single" w:sz="4" w:space="0" w:color="auto"/>
              <w:bottom w:val="single" w:sz="4" w:space="0" w:color="auto"/>
              <w:right w:val="single" w:sz="4" w:space="0" w:color="auto"/>
            </w:tcBorders>
          </w:tcPr>
          <w:p w14:paraId="3DCFB1A9" w14:textId="77777777" w:rsidR="00753885" w:rsidRPr="007F6E3E" w:rsidRDefault="00753885" w:rsidP="001A31D5">
            <w:pPr>
              <w:jc w:val="center"/>
              <w:rPr>
                <w:rFonts w:ascii="Aptos" w:hAnsi="Aptos"/>
              </w:rPr>
            </w:pPr>
            <w:r w:rsidRPr="007F6E3E">
              <w:rPr>
                <w:rFonts w:ascii="Aptos" w:hAnsi="Aptos"/>
              </w:rPr>
              <w:t>737</w:t>
            </w:r>
          </w:p>
        </w:tc>
        <w:tc>
          <w:tcPr>
            <w:tcW w:w="2294" w:type="dxa"/>
            <w:tcBorders>
              <w:top w:val="single" w:sz="4" w:space="0" w:color="auto"/>
              <w:left w:val="single" w:sz="4" w:space="0" w:color="auto"/>
              <w:bottom w:val="single" w:sz="4" w:space="0" w:color="auto"/>
              <w:right w:val="single" w:sz="4" w:space="0" w:color="auto"/>
            </w:tcBorders>
          </w:tcPr>
          <w:p w14:paraId="63DF6B05" w14:textId="77777777" w:rsidR="00753885" w:rsidRPr="007F6E3E" w:rsidRDefault="00753885" w:rsidP="001A31D5">
            <w:pPr>
              <w:jc w:val="center"/>
              <w:rPr>
                <w:rFonts w:ascii="Aptos" w:hAnsi="Aptos"/>
              </w:rPr>
            </w:pPr>
            <w:r w:rsidRPr="007F6E3E">
              <w:rPr>
                <w:rFonts w:ascii="Aptos" w:hAnsi="Aptos"/>
              </w:rPr>
              <w:t>168</w:t>
            </w:r>
          </w:p>
        </w:tc>
      </w:tr>
      <w:tr w:rsidR="00753885" w:rsidRPr="007F6E3E" w14:paraId="58B5208B" w14:textId="77777777" w:rsidTr="001A31D5">
        <w:trPr>
          <w:jc w:val="center"/>
        </w:trPr>
        <w:tc>
          <w:tcPr>
            <w:tcW w:w="2293" w:type="dxa"/>
            <w:tcBorders>
              <w:top w:val="single" w:sz="4" w:space="0" w:color="auto"/>
              <w:left w:val="single" w:sz="4" w:space="0" w:color="auto"/>
              <w:bottom w:val="single" w:sz="4" w:space="0" w:color="auto"/>
              <w:right w:val="single" w:sz="4" w:space="0" w:color="auto"/>
            </w:tcBorders>
            <w:hideMark/>
          </w:tcPr>
          <w:p w14:paraId="2A77DA2E" w14:textId="77777777" w:rsidR="00753885" w:rsidRPr="007F6E3E" w:rsidRDefault="00753885" w:rsidP="001A31D5">
            <w:pPr>
              <w:rPr>
                <w:rFonts w:ascii="Aptos" w:hAnsi="Aptos"/>
              </w:rPr>
            </w:pPr>
            <w:r w:rsidRPr="007F6E3E">
              <w:rPr>
                <w:rFonts w:ascii="Aptos" w:hAnsi="Aptos"/>
              </w:rPr>
              <w:t>Menard</w:t>
            </w:r>
          </w:p>
        </w:tc>
        <w:tc>
          <w:tcPr>
            <w:tcW w:w="2294" w:type="dxa"/>
            <w:tcBorders>
              <w:top w:val="single" w:sz="4" w:space="0" w:color="auto"/>
              <w:left w:val="single" w:sz="4" w:space="0" w:color="auto"/>
              <w:bottom w:val="single" w:sz="4" w:space="0" w:color="auto"/>
              <w:right w:val="single" w:sz="4" w:space="0" w:color="auto"/>
            </w:tcBorders>
          </w:tcPr>
          <w:p w14:paraId="52F9E59C" w14:textId="77777777" w:rsidR="00753885" w:rsidRPr="007F6E3E" w:rsidRDefault="00753885" w:rsidP="001A31D5">
            <w:pPr>
              <w:jc w:val="center"/>
              <w:rPr>
                <w:rFonts w:ascii="Aptos" w:hAnsi="Aptos"/>
              </w:rPr>
            </w:pPr>
            <w:r w:rsidRPr="007F6E3E">
              <w:rPr>
                <w:rFonts w:ascii="Aptos" w:hAnsi="Aptos"/>
              </w:rPr>
              <w:t>30</w:t>
            </w:r>
          </w:p>
        </w:tc>
        <w:tc>
          <w:tcPr>
            <w:tcW w:w="2294" w:type="dxa"/>
            <w:tcBorders>
              <w:top w:val="single" w:sz="4" w:space="0" w:color="auto"/>
              <w:left w:val="single" w:sz="4" w:space="0" w:color="auto"/>
              <w:bottom w:val="single" w:sz="4" w:space="0" w:color="auto"/>
              <w:right w:val="single" w:sz="4" w:space="0" w:color="auto"/>
            </w:tcBorders>
          </w:tcPr>
          <w:p w14:paraId="57EA75C6" w14:textId="77777777" w:rsidR="00753885" w:rsidRPr="007F6E3E" w:rsidRDefault="00753885" w:rsidP="001A31D5">
            <w:pPr>
              <w:jc w:val="center"/>
              <w:rPr>
                <w:rFonts w:ascii="Aptos" w:hAnsi="Aptos"/>
              </w:rPr>
            </w:pPr>
            <w:r w:rsidRPr="007F6E3E">
              <w:rPr>
                <w:rFonts w:ascii="Aptos" w:hAnsi="Aptos"/>
              </w:rPr>
              <w:t>6</w:t>
            </w:r>
          </w:p>
        </w:tc>
      </w:tr>
      <w:tr w:rsidR="00753885" w:rsidRPr="007F6E3E" w14:paraId="7D197F76" w14:textId="77777777" w:rsidTr="001A31D5">
        <w:trPr>
          <w:jc w:val="center"/>
        </w:trPr>
        <w:tc>
          <w:tcPr>
            <w:tcW w:w="2293" w:type="dxa"/>
            <w:tcBorders>
              <w:top w:val="single" w:sz="4" w:space="0" w:color="auto"/>
              <w:left w:val="single" w:sz="4" w:space="0" w:color="auto"/>
              <w:bottom w:val="single" w:sz="4" w:space="0" w:color="auto"/>
              <w:right w:val="single" w:sz="4" w:space="0" w:color="auto"/>
            </w:tcBorders>
            <w:hideMark/>
          </w:tcPr>
          <w:p w14:paraId="37AE58C0" w14:textId="77777777" w:rsidR="00753885" w:rsidRPr="007F6E3E" w:rsidRDefault="00753885" w:rsidP="001A31D5">
            <w:pPr>
              <w:rPr>
                <w:rFonts w:ascii="Aptos" w:hAnsi="Aptos"/>
              </w:rPr>
            </w:pPr>
            <w:r w:rsidRPr="007F6E3E">
              <w:rPr>
                <w:rFonts w:ascii="Aptos" w:hAnsi="Aptos"/>
              </w:rPr>
              <w:t>Real</w:t>
            </w:r>
          </w:p>
        </w:tc>
        <w:tc>
          <w:tcPr>
            <w:tcW w:w="2294" w:type="dxa"/>
            <w:tcBorders>
              <w:top w:val="single" w:sz="4" w:space="0" w:color="auto"/>
              <w:left w:val="single" w:sz="4" w:space="0" w:color="auto"/>
              <w:bottom w:val="single" w:sz="4" w:space="0" w:color="auto"/>
              <w:right w:val="single" w:sz="4" w:space="0" w:color="auto"/>
            </w:tcBorders>
          </w:tcPr>
          <w:p w14:paraId="368F98F0" w14:textId="77777777" w:rsidR="00753885" w:rsidRPr="007F6E3E" w:rsidRDefault="00753885" w:rsidP="001A31D5">
            <w:pPr>
              <w:jc w:val="center"/>
              <w:rPr>
                <w:rFonts w:ascii="Aptos" w:hAnsi="Aptos"/>
              </w:rPr>
            </w:pPr>
            <w:r w:rsidRPr="007F6E3E">
              <w:rPr>
                <w:rFonts w:ascii="Aptos" w:hAnsi="Aptos"/>
              </w:rPr>
              <w:t>46</w:t>
            </w:r>
          </w:p>
        </w:tc>
        <w:tc>
          <w:tcPr>
            <w:tcW w:w="2294" w:type="dxa"/>
            <w:tcBorders>
              <w:top w:val="single" w:sz="4" w:space="0" w:color="auto"/>
              <w:left w:val="single" w:sz="4" w:space="0" w:color="auto"/>
              <w:bottom w:val="single" w:sz="4" w:space="0" w:color="auto"/>
              <w:right w:val="single" w:sz="4" w:space="0" w:color="auto"/>
            </w:tcBorders>
          </w:tcPr>
          <w:p w14:paraId="3DEB0B33" w14:textId="77777777" w:rsidR="00753885" w:rsidRPr="007F6E3E" w:rsidRDefault="00753885" w:rsidP="001A31D5">
            <w:pPr>
              <w:jc w:val="center"/>
              <w:rPr>
                <w:rFonts w:ascii="Aptos" w:hAnsi="Aptos"/>
              </w:rPr>
            </w:pPr>
            <w:r w:rsidRPr="007F6E3E">
              <w:rPr>
                <w:rFonts w:ascii="Aptos" w:hAnsi="Aptos"/>
              </w:rPr>
              <w:t>18</w:t>
            </w:r>
          </w:p>
        </w:tc>
      </w:tr>
      <w:tr w:rsidR="00753885" w:rsidRPr="007F6E3E" w14:paraId="4478DC8E" w14:textId="77777777" w:rsidTr="001A31D5">
        <w:trPr>
          <w:jc w:val="center"/>
        </w:trPr>
        <w:tc>
          <w:tcPr>
            <w:tcW w:w="2293" w:type="dxa"/>
            <w:tcBorders>
              <w:top w:val="single" w:sz="4" w:space="0" w:color="auto"/>
              <w:left w:val="single" w:sz="4" w:space="0" w:color="auto"/>
              <w:bottom w:val="single" w:sz="4" w:space="0" w:color="auto"/>
              <w:right w:val="single" w:sz="4" w:space="0" w:color="auto"/>
            </w:tcBorders>
            <w:hideMark/>
          </w:tcPr>
          <w:p w14:paraId="563BCD33" w14:textId="77777777" w:rsidR="00753885" w:rsidRPr="007F6E3E" w:rsidRDefault="00753885" w:rsidP="001A31D5">
            <w:pPr>
              <w:rPr>
                <w:rFonts w:ascii="Aptos" w:hAnsi="Aptos"/>
              </w:rPr>
            </w:pPr>
            <w:r w:rsidRPr="007F6E3E">
              <w:rPr>
                <w:rFonts w:ascii="Aptos" w:hAnsi="Aptos"/>
              </w:rPr>
              <w:t>Schleicher</w:t>
            </w:r>
          </w:p>
        </w:tc>
        <w:tc>
          <w:tcPr>
            <w:tcW w:w="2294" w:type="dxa"/>
            <w:tcBorders>
              <w:top w:val="single" w:sz="4" w:space="0" w:color="auto"/>
              <w:left w:val="single" w:sz="4" w:space="0" w:color="auto"/>
              <w:bottom w:val="single" w:sz="4" w:space="0" w:color="auto"/>
              <w:right w:val="single" w:sz="4" w:space="0" w:color="auto"/>
            </w:tcBorders>
          </w:tcPr>
          <w:p w14:paraId="4F3BF6C4" w14:textId="77777777" w:rsidR="00753885" w:rsidRPr="007F6E3E" w:rsidRDefault="00753885" w:rsidP="001A31D5">
            <w:pPr>
              <w:jc w:val="center"/>
              <w:rPr>
                <w:rFonts w:ascii="Aptos" w:hAnsi="Aptos"/>
              </w:rPr>
            </w:pPr>
            <w:r w:rsidRPr="007F6E3E">
              <w:rPr>
                <w:rFonts w:ascii="Aptos" w:hAnsi="Aptos"/>
              </w:rPr>
              <w:t>39</w:t>
            </w:r>
          </w:p>
        </w:tc>
        <w:tc>
          <w:tcPr>
            <w:tcW w:w="2294" w:type="dxa"/>
            <w:tcBorders>
              <w:top w:val="single" w:sz="4" w:space="0" w:color="auto"/>
              <w:left w:val="single" w:sz="4" w:space="0" w:color="auto"/>
              <w:bottom w:val="single" w:sz="4" w:space="0" w:color="auto"/>
              <w:right w:val="single" w:sz="4" w:space="0" w:color="auto"/>
            </w:tcBorders>
          </w:tcPr>
          <w:p w14:paraId="4A76A3DB" w14:textId="77777777" w:rsidR="00753885" w:rsidRPr="007F6E3E" w:rsidRDefault="00753885" w:rsidP="001A31D5">
            <w:pPr>
              <w:jc w:val="center"/>
              <w:rPr>
                <w:rFonts w:ascii="Aptos" w:hAnsi="Aptos"/>
              </w:rPr>
            </w:pPr>
            <w:r w:rsidRPr="007F6E3E">
              <w:rPr>
                <w:rFonts w:ascii="Aptos" w:hAnsi="Aptos"/>
              </w:rPr>
              <w:t>5</w:t>
            </w:r>
          </w:p>
        </w:tc>
      </w:tr>
      <w:tr w:rsidR="00753885" w:rsidRPr="007F6E3E" w14:paraId="34DD6F10" w14:textId="77777777" w:rsidTr="001A31D5">
        <w:trPr>
          <w:jc w:val="center"/>
        </w:trPr>
        <w:tc>
          <w:tcPr>
            <w:tcW w:w="2293" w:type="dxa"/>
            <w:tcBorders>
              <w:top w:val="single" w:sz="4" w:space="0" w:color="auto"/>
              <w:left w:val="single" w:sz="4" w:space="0" w:color="auto"/>
              <w:bottom w:val="single" w:sz="4" w:space="0" w:color="auto"/>
              <w:right w:val="single" w:sz="4" w:space="0" w:color="auto"/>
            </w:tcBorders>
            <w:hideMark/>
          </w:tcPr>
          <w:p w14:paraId="6BB1FED0" w14:textId="77777777" w:rsidR="00753885" w:rsidRPr="007F6E3E" w:rsidRDefault="00753885" w:rsidP="001A31D5">
            <w:pPr>
              <w:rPr>
                <w:rFonts w:ascii="Aptos" w:hAnsi="Aptos"/>
              </w:rPr>
            </w:pPr>
            <w:r w:rsidRPr="007F6E3E">
              <w:rPr>
                <w:rFonts w:ascii="Aptos" w:hAnsi="Aptos"/>
              </w:rPr>
              <w:t>Sutton</w:t>
            </w:r>
          </w:p>
        </w:tc>
        <w:tc>
          <w:tcPr>
            <w:tcW w:w="2294" w:type="dxa"/>
            <w:tcBorders>
              <w:top w:val="single" w:sz="4" w:space="0" w:color="auto"/>
              <w:left w:val="single" w:sz="4" w:space="0" w:color="auto"/>
              <w:bottom w:val="single" w:sz="4" w:space="0" w:color="auto"/>
              <w:right w:val="single" w:sz="4" w:space="0" w:color="auto"/>
            </w:tcBorders>
          </w:tcPr>
          <w:p w14:paraId="2689597D" w14:textId="77777777" w:rsidR="00753885" w:rsidRPr="007F6E3E" w:rsidRDefault="00753885" w:rsidP="001A31D5">
            <w:pPr>
              <w:jc w:val="center"/>
              <w:rPr>
                <w:rFonts w:ascii="Aptos" w:hAnsi="Aptos"/>
              </w:rPr>
            </w:pPr>
            <w:r w:rsidRPr="007F6E3E">
              <w:rPr>
                <w:rFonts w:ascii="Aptos" w:hAnsi="Aptos"/>
              </w:rPr>
              <w:t>53</w:t>
            </w:r>
          </w:p>
        </w:tc>
        <w:tc>
          <w:tcPr>
            <w:tcW w:w="2294" w:type="dxa"/>
            <w:tcBorders>
              <w:top w:val="single" w:sz="4" w:space="0" w:color="auto"/>
              <w:left w:val="single" w:sz="4" w:space="0" w:color="auto"/>
              <w:bottom w:val="single" w:sz="4" w:space="0" w:color="auto"/>
              <w:right w:val="single" w:sz="4" w:space="0" w:color="auto"/>
            </w:tcBorders>
          </w:tcPr>
          <w:p w14:paraId="7E3AE7D9" w14:textId="77777777" w:rsidR="00753885" w:rsidRPr="007F6E3E" w:rsidRDefault="00753885" w:rsidP="001A31D5">
            <w:pPr>
              <w:jc w:val="center"/>
              <w:rPr>
                <w:rFonts w:ascii="Aptos" w:hAnsi="Aptos"/>
              </w:rPr>
            </w:pPr>
            <w:r w:rsidRPr="007F6E3E">
              <w:rPr>
                <w:rFonts w:ascii="Aptos" w:hAnsi="Aptos"/>
              </w:rPr>
              <w:t>7</w:t>
            </w:r>
          </w:p>
        </w:tc>
      </w:tr>
      <w:tr w:rsidR="00753885" w:rsidRPr="007F6E3E" w14:paraId="6F3E15BA" w14:textId="77777777" w:rsidTr="001A31D5">
        <w:trPr>
          <w:jc w:val="center"/>
        </w:trPr>
        <w:tc>
          <w:tcPr>
            <w:tcW w:w="2293" w:type="dxa"/>
            <w:tcBorders>
              <w:top w:val="single" w:sz="4" w:space="0" w:color="auto"/>
              <w:left w:val="single" w:sz="4" w:space="0" w:color="auto"/>
              <w:bottom w:val="single" w:sz="4" w:space="0" w:color="auto"/>
              <w:right w:val="single" w:sz="4" w:space="0" w:color="auto"/>
            </w:tcBorders>
            <w:hideMark/>
          </w:tcPr>
          <w:p w14:paraId="2DFA7CC6" w14:textId="77777777" w:rsidR="00753885" w:rsidRPr="007F6E3E" w:rsidRDefault="00753885" w:rsidP="001A31D5">
            <w:pPr>
              <w:rPr>
                <w:rFonts w:ascii="Aptos" w:hAnsi="Aptos"/>
              </w:rPr>
            </w:pPr>
            <w:r w:rsidRPr="007F6E3E">
              <w:rPr>
                <w:rFonts w:ascii="Aptos" w:hAnsi="Aptos"/>
              </w:rPr>
              <w:t>Uvalde</w:t>
            </w:r>
          </w:p>
        </w:tc>
        <w:tc>
          <w:tcPr>
            <w:tcW w:w="2294" w:type="dxa"/>
            <w:tcBorders>
              <w:top w:val="single" w:sz="4" w:space="0" w:color="auto"/>
              <w:left w:val="single" w:sz="4" w:space="0" w:color="auto"/>
              <w:bottom w:val="single" w:sz="4" w:space="0" w:color="auto"/>
              <w:right w:val="single" w:sz="4" w:space="0" w:color="auto"/>
            </w:tcBorders>
          </w:tcPr>
          <w:p w14:paraId="7D918819" w14:textId="77777777" w:rsidR="00753885" w:rsidRPr="007F6E3E" w:rsidRDefault="00753885" w:rsidP="001A31D5">
            <w:pPr>
              <w:jc w:val="center"/>
              <w:rPr>
                <w:rFonts w:ascii="Aptos" w:hAnsi="Aptos"/>
              </w:rPr>
            </w:pPr>
            <w:r w:rsidRPr="007F6E3E">
              <w:rPr>
                <w:rFonts w:ascii="Aptos" w:hAnsi="Aptos"/>
              </w:rPr>
              <w:t>363</w:t>
            </w:r>
          </w:p>
        </w:tc>
        <w:tc>
          <w:tcPr>
            <w:tcW w:w="2294" w:type="dxa"/>
            <w:tcBorders>
              <w:top w:val="single" w:sz="4" w:space="0" w:color="auto"/>
              <w:left w:val="single" w:sz="4" w:space="0" w:color="auto"/>
              <w:bottom w:val="single" w:sz="4" w:space="0" w:color="auto"/>
              <w:right w:val="single" w:sz="4" w:space="0" w:color="auto"/>
            </w:tcBorders>
          </w:tcPr>
          <w:p w14:paraId="531F34EC" w14:textId="77777777" w:rsidR="00753885" w:rsidRPr="007F6E3E" w:rsidRDefault="00753885" w:rsidP="001A31D5">
            <w:pPr>
              <w:jc w:val="center"/>
              <w:rPr>
                <w:rFonts w:ascii="Aptos" w:hAnsi="Aptos"/>
              </w:rPr>
            </w:pPr>
            <w:r w:rsidRPr="007F6E3E">
              <w:rPr>
                <w:rFonts w:ascii="Aptos" w:hAnsi="Aptos"/>
              </w:rPr>
              <w:t>155</w:t>
            </w:r>
          </w:p>
        </w:tc>
      </w:tr>
      <w:tr w:rsidR="00753885" w:rsidRPr="007F6E3E" w14:paraId="6DFF57ED" w14:textId="77777777" w:rsidTr="001A31D5">
        <w:trPr>
          <w:jc w:val="center"/>
        </w:trPr>
        <w:tc>
          <w:tcPr>
            <w:tcW w:w="2293" w:type="dxa"/>
            <w:tcBorders>
              <w:top w:val="single" w:sz="4" w:space="0" w:color="auto"/>
              <w:left w:val="single" w:sz="4" w:space="0" w:color="auto"/>
              <w:bottom w:val="single" w:sz="4" w:space="0" w:color="auto"/>
              <w:right w:val="single" w:sz="4" w:space="0" w:color="auto"/>
            </w:tcBorders>
            <w:hideMark/>
          </w:tcPr>
          <w:p w14:paraId="3BD4722A" w14:textId="77777777" w:rsidR="00753885" w:rsidRPr="007F6E3E" w:rsidRDefault="00753885" w:rsidP="001A31D5">
            <w:pPr>
              <w:rPr>
                <w:rFonts w:ascii="Aptos" w:hAnsi="Aptos"/>
              </w:rPr>
            </w:pPr>
            <w:r w:rsidRPr="007F6E3E">
              <w:rPr>
                <w:rFonts w:ascii="Aptos" w:hAnsi="Aptos"/>
              </w:rPr>
              <w:t>Val Verde</w:t>
            </w:r>
          </w:p>
        </w:tc>
        <w:tc>
          <w:tcPr>
            <w:tcW w:w="2294" w:type="dxa"/>
            <w:tcBorders>
              <w:top w:val="single" w:sz="4" w:space="0" w:color="auto"/>
              <w:left w:val="single" w:sz="4" w:space="0" w:color="auto"/>
              <w:bottom w:val="single" w:sz="4" w:space="0" w:color="auto"/>
              <w:right w:val="single" w:sz="4" w:space="0" w:color="auto"/>
            </w:tcBorders>
          </w:tcPr>
          <w:p w14:paraId="602C76D2" w14:textId="77777777" w:rsidR="00753885" w:rsidRPr="007F6E3E" w:rsidRDefault="00753885" w:rsidP="001A31D5">
            <w:pPr>
              <w:jc w:val="center"/>
              <w:rPr>
                <w:rFonts w:ascii="Aptos" w:hAnsi="Aptos"/>
              </w:rPr>
            </w:pPr>
            <w:r w:rsidRPr="007F6E3E">
              <w:rPr>
                <w:rFonts w:ascii="Aptos" w:hAnsi="Aptos"/>
              </w:rPr>
              <w:t>300</w:t>
            </w:r>
          </w:p>
        </w:tc>
        <w:tc>
          <w:tcPr>
            <w:tcW w:w="2294" w:type="dxa"/>
            <w:tcBorders>
              <w:top w:val="single" w:sz="4" w:space="0" w:color="auto"/>
              <w:left w:val="single" w:sz="4" w:space="0" w:color="auto"/>
              <w:bottom w:val="single" w:sz="4" w:space="0" w:color="auto"/>
              <w:right w:val="single" w:sz="4" w:space="0" w:color="auto"/>
            </w:tcBorders>
          </w:tcPr>
          <w:p w14:paraId="24D72DA8" w14:textId="77777777" w:rsidR="00753885" w:rsidRPr="007F6E3E" w:rsidRDefault="00753885" w:rsidP="001A31D5">
            <w:pPr>
              <w:jc w:val="center"/>
              <w:rPr>
                <w:rFonts w:ascii="Aptos" w:hAnsi="Aptos"/>
              </w:rPr>
            </w:pPr>
            <w:r w:rsidRPr="007F6E3E">
              <w:rPr>
                <w:rFonts w:ascii="Aptos" w:hAnsi="Aptos"/>
              </w:rPr>
              <w:t>175</w:t>
            </w:r>
          </w:p>
        </w:tc>
      </w:tr>
    </w:tbl>
    <w:p w14:paraId="77DD0D64" w14:textId="77777777" w:rsidR="00753885" w:rsidRPr="007F6E3E" w:rsidRDefault="00753885" w:rsidP="00753885">
      <w:pPr>
        <w:rPr>
          <w:rFonts w:ascii="Aptos" w:eastAsia="Times New Roman" w:hAnsi="Aptos"/>
        </w:rPr>
      </w:pPr>
    </w:p>
    <w:p w14:paraId="51DF7794" w14:textId="77777777" w:rsidR="00753885" w:rsidRPr="007F6E3E" w:rsidRDefault="00753885" w:rsidP="00DA2EA4">
      <w:pPr>
        <w:rPr>
          <w:rFonts w:ascii="Aptos" w:hAnsi="Aptos"/>
        </w:rPr>
      </w:pPr>
    </w:p>
    <w:p w14:paraId="2D826861" w14:textId="77777777" w:rsidR="00DA2EA4" w:rsidRPr="007F6E3E" w:rsidRDefault="00DA2EA4" w:rsidP="00E15348">
      <w:pPr>
        <w:tabs>
          <w:tab w:val="left" w:pos="1020"/>
        </w:tabs>
        <w:rPr>
          <w:rFonts w:ascii="Aptos" w:hAnsi="Aptos"/>
          <w:b/>
          <w:bCs/>
        </w:rPr>
      </w:pPr>
      <w:r w:rsidRPr="007F6E3E">
        <w:rPr>
          <w:rFonts w:ascii="Aptos" w:hAnsi="Aptos"/>
          <w:b/>
          <w:bCs/>
        </w:rPr>
        <w:t>LIDDA Staffing Pattern</w:t>
      </w:r>
    </w:p>
    <w:p w14:paraId="39836E50" w14:textId="77777777" w:rsidR="0067062A" w:rsidRPr="007F6E3E" w:rsidRDefault="0067062A" w:rsidP="00DA2EA4">
      <w:pPr>
        <w:rPr>
          <w:rFonts w:ascii="Aptos" w:hAnsi="Aptos" w:cs="Segoe UI"/>
          <w:b/>
          <w:bCs/>
          <w:color w:val="242424"/>
          <w:sz w:val="28"/>
          <w:szCs w:val="28"/>
          <w:shd w:val="clear" w:color="auto" w:fill="FFFFFF"/>
        </w:rPr>
      </w:pPr>
    </w:p>
    <w:tbl>
      <w:tblPr>
        <w:tblW w:w="9355" w:type="dxa"/>
        <w:tblLook w:val="04A0" w:firstRow="1" w:lastRow="0" w:firstColumn="1" w:lastColumn="0" w:noHBand="0" w:noVBand="1"/>
      </w:tblPr>
      <w:tblGrid>
        <w:gridCol w:w="1795"/>
        <w:gridCol w:w="2160"/>
        <w:gridCol w:w="2250"/>
        <w:gridCol w:w="2160"/>
        <w:gridCol w:w="990"/>
      </w:tblGrid>
      <w:tr w:rsidR="00DA2EA4" w:rsidRPr="007F6E3E" w14:paraId="6749C2C9" w14:textId="77777777" w:rsidTr="001A31D5">
        <w:trPr>
          <w:trHeight w:val="290"/>
        </w:trPr>
        <w:tc>
          <w:tcPr>
            <w:tcW w:w="1795" w:type="dxa"/>
            <w:tcBorders>
              <w:top w:val="single" w:sz="4" w:space="0" w:color="44B3E1"/>
              <w:left w:val="single" w:sz="4" w:space="0" w:color="44B3E1"/>
              <w:bottom w:val="single" w:sz="4" w:space="0" w:color="44B3E1"/>
              <w:right w:val="nil"/>
            </w:tcBorders>
            <w:shd w:val="clear" w:color="156082" w:fill="156082"/>
            <w:vAlign w:val="bottom"/>
            <w:hideMark/>
          </w:tcPr>
          <w:p w14:paraId="7EEB1F03" w14:textId="77777777" w:rsidR="00DA2EA4" w:rsidRPr="007F6E3E" w:rsidRDefault="00DA2EA4" w:rsidP="001A31D5">
            <w:pPr>
              <w:jc w:val="center"/>
              <w:rPr>
                <w:rFonts w:ascii="Aptos" w:eastAsia="Times New Roman" w:hAnsi="Aptos" w:cs="Times New Roman"/>
                <w:b/>
                <w:bCs/>
                <w:color w:val="FFFFFF"/>
                <w:sz w:val="20"/>
                <w:szCs w:val="20"/>
              </w:rPr>
            </w:pPr>
            <w:r w:rsidRPr="007F6E3E">
              <w:rPr>
                <w:rFonts w:ascii="Aptos" w:eastAsia="Times New Roman" w:hAnsi="Aptos" w:cs="Times New Roman"/>
                <w:b/>
                <w:bCs/>
                <w:color w:val="FFFFFF"/>
                <w:sz w:val="20"/>
                <w:szCs w:val="20"/>
              </w:rPr>
              <w:t>Department</w:t>
            </w:r>
          </w:p>
        </w:tc>
        <w:tc>
          <w:tcPr>
            <w:tcW w:w="2160" w:type="dxa"/>
            <w:tcBorders>
              <w:top w:val="single" w:sz="4" w:space="0" w:color="44B3E1"/>
              <w:left w:val="nil"/>
              <w:bottom w:val="single" w:sz="4" w:space="0" w:color="44B3E1"/>
              <w:right w:val="nil"/>
            </w:tcBorders>
            <w:shd w:val="clear" w:color="156082" w:fill="156082"/>
            <w:vAlign w:val="bottom"/>
            <w:hideMark/>
          </w:tcPr>
          <w:p w14:paraId="1D11A4C3" w14:textId="77777777" w:rsidR="00DA2EA4" w:rsidRPr="007F6E3E" w:rsidRDefault="00DA2EA4" w:rsidP="001A31D5">
            <w:pPr>
              <w:jc w:val="center"/>
              <w:rPr>
                <w:rFonts w:ascii="Aptos" w:eastAsia="Times New Roman" w:hAnsi="Aptos" w:cs="Times New Roman"/>
                <w:b/>
                <w:bCs/>
                <w:color w:val="FFFFFF"/>
                <w:sz w:val="20"/>
                <w:szCs w:val="20"/>
              </w:rPr>
            </w:pPr>
            <w:r w:rsidRPr="007F6E3E">
              <w:rPr>
                <w:rFonts w:ascii="Aptos" w:eastAsia="Times New Roman" w:hAnsi="Aptos" w:cs="Times New Roman"/>
                <w:b/>
                <w:bCs/>
                <w:color w:val="FFFFFF"/>
                <w:sz w:val="20"/>
                <w:szCs w:val="20"/>
              </w:rPr>
              <w:t>Function</w:t>
            </w:r>
          </w:p>
        </w:tc>
        <w:tc>
          <w:tcPr>
            <w:tcW w:w="2250" w:type="dxa"/>
            <w:tcBorders>
              <w:top w:val="single" w:sz="4" w:space="0" w:color="44B3E1"/>
              <w:left w:val="nil"/>
              <w:bottom w:val="single" w:sz="4" w:space="0" w:color="44B3E1"/>
              <w:right w:val="nil"/>
            </w:tcBorders>
            <w:shd w:val="clear" w:color="156082" w:fill="156082"/>
            <w:vAlign w:val="bottom"/>
            <w:hideMark/>
          </w:tcPr>
          <w:p w14:paraId="48EA8B41" w14:textId="77777777" w:rsidR="00DA2EA4" w:rsidRPr="007F6E3E" w:rsidRDefault="00DA2EA4" w:rsidP="001A31D5">
            <w:pPr>
              <w:jc w:val="center"/>
              <w:rPr>
                <w:rFonts w:ascii="Aptos" w:eastAsia="Times New Roman" w:hAnsi="Aptos" w:cs="Times New Roman"/>
                <w:b/>
                <w:bCs/>
                <w:color w:val="FFFFFF"/>
                <w:sz w:val="20"/>
                <w:szCs w:val="20"/>
              </w:rPr>
            </w:pPr>
            <w:r w:rsidRPr="007F6E3E">
              <w:rPr>
                <w:rFonts w:ascii="Aptos" w:eastAsia="Times New Roman" w:hAnsi="Aptos" w:cs="Times New Roman"/>
                <w:b/>
                <w:bCs/>
                <w:color w:val="FFFFFF"/>
                <w:sz w:val="20"/>
                <w:szCs w:val="20"/>
              </w:rPr>
              <w:t>Position Type</w:t>
            </w:r>
          </w:p>
        </w:tc>
        <w:tc>
          <w:tcPr>
            <w:tcW w:w="2160" w:type="dxa"/>
            <w:tcBorders>
              <w:top w:val="single" w:sz="4" w:space="0" w:color="44B3E1"/>
              <w:left w:val="nil"/>
              <w:bottom w:val="single" w:sz="4" w:space="0" w:color="44B3E1"/>
              <w:right w:val="nil"/>
            </w:tcBorders>
            <w:shd w:val="clear" w:color="156082" w:fill="156082"/>
            <w:vAlign w:val="bottom"/>
            <w:hideMark/>
          </w:tcPr>
          <w:p w14:paraId="68ED2237" w14:textId="77777777" w:rsidR="00DA2EA4" w:rsidRPr="007F6E3E" w:rsidRDefault="00DA2EA4" w:rsidP="001A31D5">
            <w:pPr>
              <w:jc w:val="center"/>
              <w:rPr>
                <w:rFonts w:ascii="Aptos" w:eastAsia="Times New Roman" w:hAnsi="Aptos" w:cs="Times New Roman"/>
                <w:b/>
                <w:bCs/>
                <w:color w:val="FFFFFF"/>
                <w:sz w:val="20"/>
                <w:szCs w:val="20"/>
              </w:rPr>
            </w:pPr>
            <w:r w:rsidRPr="007F6E3E">
              <w:rPr>
                <w:rFonts w:ascii="Aptos" w:eastAsia="Times New Roman" w:hAnsi="Aptos" w:cs="Times New Roman"/>
                <w:b/>
                <w:bCs/>
                <w:color w:val="FFFFFF"/>
                <w:sz w:val="20"/>
                <w:szCs w:val="20"/>
              </w:rPr>
              <w:t>Title</w:t>
            </w:r>
          </w:p>
        </w:tc>
        <w:tc>
          <w:tcPr>
            <w:tcW w:w="990" w:type="dxa"/>
            <w:tcBorders>
              <w:top w:val="single" w:sz="4" w:space="0" w:color="44B3E1"/>
              <w:left w:val="nil"/>
              <w:bottom w:val="single" w:sz="4" w:space="0" w:color="44B3E1"/>
              <w:right w:val="single" w:sz="4" w:space="0" w:color="44B3E1"/>
            </w:tcBorders>
            <w:shd w:val="clear" w:color="156082" w:fill="156082"/>
            <w:vAlign w:val="bottom"/>
            <w:hideMark/>
          </w:tcPr>
          <w:p w14:paraId="6C467D82" w14:textId="77777777" w:rsidR="00DA2EA4" w:rsidRPr="007F6E3E" w:rsidRDefault="00DA2EA4" w:rsidP="001A31D5">
            <w:pPr>
              <w:jc w:val="center"/>
              <w:rPr>
                <w:rFonts w:ascii="Aptos" w:eastAsia="Times New Roman" w:hAnsi="Aptos" w:cs="Times New Roman"/>
                <w:b/>
                <w:bCs/>
                <w:color w:val="FFFFFF"/>
                <w:sz w:val="20"/>
                <w:szCs w:val="20"/>
              </w:rPr>
            </w:pPr>
            <w:r w:rsidRPr="007F6E3E">
              <w:rPr>
                <w:rFonts w:ascii="Aptos" w:eastAsia="Times New Roman" w:hAnsi="Aptos" w:cs="Times New Roman"/>
                <w:b/>
                <w:bCs/>
                <w:color w:val="FFFFFF"/>
                <w:sz w:val="20"/>
                <w:szCs w:val="20"/>
              </w:rPr>
              <w:t>FTE</w:t>
            </w:r>
          </w:p>
        </w:tc>
      </w:tr>
      <w:tr w:rsidR="00DA2EA4" w:rsidRPr="007F6E3E" w14:paraId="52313773" w14:textId="77777777" w:rsidTr="001A31D5">
        <w:trPr>
          <w:trHeight w:val="290"/>
        </w:trPr>
        <w:tc>
          <w:tcPr>
            <w:tcW w:w="1795" w:type="dxa"/>
            <w:tcBorders>
              <w:top w:val="single" w:sz="4" w:space="0" w:color="44B3E1"/>
              <w:left w:val="single" w:sz="4" w:space="0" w:color="44B3E1"/>
              <w:bottom w:val="single" w:sz="4" w:space="0" w:color="44B3E1"/>
              <w:right w:val="nil"/>
            </w:tcBorders>
            <w:shd w:val="clear" w:color="C0E6F5" w:fill="C0E6F5"/>
            <w:vAlign w:val="bottom"/>
            <w:hideMark/>
          </w:tcPr>
          <w:p w14:paraId="13C27BDA"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Access and Intake</w:t>
            </w:r>
          </w:p>
        </w:tc>
        <w:tc>
          <w:tcPr>
            <w:tcW w:w="2160" w:type="dxa"/>
            <w:tcBorders>
              <w:top w:val="single" w:sz="4" w:space="0" w:color="44B3E1"/>
              <w:left w:val="nil"/>
              <w:bottom w:val="single" w:sz="4" w:space="0" w:color="44B3E1"/>
              <w:right w:val="nil"/>
            </w:tcBorders>
            <w:shd w:val="clear" w:color="C0E6F5" w:fill="C0E6F5"/>
            <w:vAlign w:val="bottom"/>
            <w:hideMark/>
          </w:tcPr>
          <w:p w14:paraId="27162414"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Access and Intake</w:t>
            </w:r>
          </w:p>
        </w:tc>
        <w:tc>
          <w:tcPr>
            <w:tcW w:w="2250" w:type="dxa"/>
            <w:tcBorders>
              <w:top w:val="single" w:sz="4" w:space="0" w:color="44B3E1"/>
              <w:left w:val="nil"/>
              <w:bottom w:val="single" w:sz="4" w:space="0" w:color="44B3E1"/>
              <w:right w:val="nil"/>
            </w:tcBorders>
            <w:shd w:val="clear" w:color="C0E6F5" w:fill="C0E6F5"/>
            <w:vAlign w:val="bottom"/>
            <w:hideMark/>
          </w:tcPr>
          <w:p w14:paraId="1772CA7E"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Intake Coordinator</w:t>
            </w:r>
          </w:p>
        </w:tc>
        <w:tc>
          <w:tcPr>
            <w:tcW w:w="2160" w:type="dxa"/>
            <w:tcBorders>
              <w:top w:val="single" w:sz="4" w:space="0" w:color="44B3E1"/>
              <w:left w:val="nil"/>
              <w:bottom w:val="single" w:sz="4" w:space="0" w:color="44B3E1"/>
              <w:right w:val="nil"/>
            </w:tcBorders>
            <w:shd w:val="clear" w:color="C0E6F5" w:fill="C0E6F5"/>
            <w:vAlign w:val="bottom"/>
            <w:hideMark/>
          </w:tcPr>
          <w:p w14:paraId="29CEF23B"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 xml:space="preserve">Intake Coordinator </w:t>
            </w:r>
          </w:p>
        </w:tc>
        <w:tc>
          <w:tcPr>
            <w:tcW w:w="990" w:type="dxa"/>
            <w:tcBorders>
              <w:top w:val="single" w:sz="4" w:space="0" w:color="44B3E1"/>
              <w:left w:val="nil"/>
              <w:bottom w:val="single" w:sz="4" w:space="0" w:color="44B3E1"/>
              <w:right w:val="single" w:sz="4" w:space="0" w:color="44B3E1"/>
            </w:tcBorders>
            <w:shd w:val="clear" w:color="C0E6F5" w:fill="C0E6F5"/>
            <w:vAlign w:val="bottom"/>
            <w:hideMark/>
          </w:tcPr>
          <w:p w14:paraId="032F8C97" w14:textId="77777777" w:rsidR="00DA2EA4" w:rsidRPr="007F6E3E" w:rsidRDefault="00DA2EA4" w:rsidP="001A31D5">
            <w:pPr>
              <w:jc w:val="cente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3</w:t>
            </w:r>
          </w:p>
        </w:tc>
      </w:tr>
      <w:tr w:rsidR="00DA2EA4" w:rsidRPr="007F6E3E" w14:paraId="21A74560" w14:textId="77777777" w:rsidTr="001A31D5">
        <w:trPr>
          <w:trHeight w:val="530"/>
        </w:trPr>
        <w:tc>
          <w:tcPr>
            <w:tcW w:w="1795" w:type="dxa"/>
            <w:tcBorders>
              <w:top w:val="single" w:sz="4" w:space="0" w:color="44B3E1"/>
              <w:left w:val="single" w:sz="4" w:space="0" w:color="44B3E1"/>
              <w:bottom w:val="single" w:sz="4" w:space="0" w:color="44B3E1"/>
              <w:right w:val="nil"/>
            </w:tcBorders>
            <w:vAlign w:val="bottom"/>
            <w:hideMark/>
          </w:tcPr>
          <w:p w14:paraId="45291244"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Access and Intake</w:t>
            </w:r>
          </w:p>
        </w:tc>
        <w:tc>
          <w:tcPr>
            <w:tcW w:w="2160" w:type="dxa"/>
            <w:tcBorders>
              <w:top w:val="single" w:sz="4" w:space="0" w:color="44B3E1"/>
              <w:left w:val="nil"/>
              <w:bottom w:val="single" w:sz="4" w:space="0" w:color="44B3E1"/>
              <w:right w:val="nil"/>
            </w:tcBorders>
            <w:vAlign w:val="bottom"/>
            <w:hideMark/>
          </w:tcPr>
          <w:p w14:paraId="53AEA33A"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Access and Intake</w:t>
            </w:r>
          </w:p>
        </w:tc>
        <w:tc>
          <w:tcPr>
            <w:tcW w:w="2250" w:type="dxa"/>
            <w:tcBorders>
              <w:top w:val="single" w:sz="4" w:space="0" w:color="44B3E1"/>
              <w:left w:val="nil"/>
              <w:bottom w:val="single" w:sz="4" w:space="0" w:color="44B3E1"/>
              <w:right w:val="nil"/>
            </w:tcBorders>
            <w:vAlign w:val="bottom"/>
            <w:hideMark/>
          </w:tcPr>
          <w:p w14:paraId="6DB8D0D1"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Eligibility Authorized Provider</w:t>
            </w:r>
          </w:p>
        </w:tc>
        <w:tc>
          <w:tcPr>
            <w:tcW w:w="2160" w:type="dxa"/>
            <w:tcBorders>
              <w:top w:val="single" w:sz="4" w:space="0" w:color="44B3E1"/>
              <w:left w:val="nil"/>
              <w:bottom w:val="single" w:sz="4" w:space="0" w:color="44B3E1"/>
              <w:right w:val="nil"/>
            </w:tcBorders>
            <w:vAlign w:val="bottom"/>
            <w:hideMark/>
          </w:tcPr>
          <w:p w14:paraId="662FDF94"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LPA</w:t>
            </w:r>
          </w:p>
        </w:tc>
        <w:tc>
          <w:tcPr>
            <w:tcW w:w="990" w:type="dxa"/>
            <w:tcBorders>
              <w:top w:val="single" w:sz="4" w:space="0" w:color="44B3E1"/>
              <w:left w:val="nil"/>
              <w:bottom w:val="single" w:sz="4" w:space="0" w:color="44B3E1"/>
              <w:right w:val="single" w:sz="4" w:space="0" w:color="44B3E1"/>
            </w:tcBorders>
            <w:vAlign w:val="bottom"/>
            <w:hideMark/>
          </w:tcPr>
          <w:p w14:paraId="55A12222" w14:textId="77777777" w:rsidR="00DA2EA4" w:rsidRPr="007F6E3E" w:rsidRDefault="00DA2EA4" w:rsidP="001A31D5">
            <w:pPr>
              <w:jc w:val="cente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2.75</w:t>
            </w:r>
          </w:p>
        </w:tc>
      </w:tr>
      <w:tr w:rsidR="00DA2EA4" w:rsidRPr="007F6E3E" w14:paraId="4425FAFA" w14:textId="77777777" w:rsidTr="001A31D5">
        <w:trPr>
          <w:trHeight w:val="530"/>
        </w:trPr>
        <w:tc>
          <w:tcPr>
            <w:tcW w:w="1795" w:type="dxa"/>
            <w:tcBorders>
              <w:top w:val="single" w:sz="4" w:space="0" w:color="44B3E1"/>
              <w:left w:val="single" w:sz="4" w:space="0" w:color="44B3E1"/>
              <w:bottom w:val="single" w:sz="4" w:space="0" w:color="44B3E1"/>
              <w:right w:val="nil"/>
            </w:tcBorders>
            <w:shd w:val="clear" w:color="C0E6F5" w:fill="C0E6F5"/>
            <w:vAlign w:val="bottom"/>
            <w:hideMark/>
          </w:tcPr>
          <w:p w14:paraId="291D313E"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Administration</w:t>
            </w:r>
          </w:p>
        </w:tc>
        <w:tc>
          <w:tcPr>
            <w:tcW w:w="2160" w:type="dxa"/>
            <w:tcBorders>
              <w:top w:val="single" w:sz="4" w:space="0" w:color="44B3E1"/>
              <w:left w:val="nil"/>
              <w:bottom w:val="single" w:sz="4" w:space="0" w:color="44B3E1"/>
              <w:right w:val="nil"/>
            </w:tcBorders>
            <w:shd w:val="clear" w:color="C0E6F5" w:fill="C0E6F5"/>
            <w:vAlign w:val="bottom"/>
            <w:hideMark/>
          </w:tcPr>
          <w:p w14:paraId="5FF6E84B"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Director</w:t>
            </w:r>
          </w:p>
        </w:tc>
        <w:tc>
          <w:tcPr>
            <w:tcW w:w="2250" w:type="dxa"/>
            <w:tcBorders>
              <w:top w:val="single" w:sz="4" w:space="0" w:color="44B3E1"/>
              <w:left w:val="nil"/>
              <w:bottom w:val="single" w:sz="4" w:space="0" w:color="44B3E1"/>
              <w:right w:val="nil"/>
            </w:tcBorders>
            <w:shd w:val="clear" w:color="C0E6F5" w:fill="C0E6F5"/>
            <w:vAlign w:val="bottom"/>
            <w:hideMark/>
          </w:tcPr>
          <w:p w14:paraId="1E3A7E1C"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Regional Director</w:t>
            </w:r>
          </w:p>
        </w:tc>
        <w:tc>
          <w:tcPr>
            <w:tcW w:w="2160" w:type="dxa"/>
            <w:tcBorders>
              <w:top w:val="single" w:sz="4" w:space="0" w:color="44B3E1"/>
              <w:left w:val="nil"/>
              <w:bottom w:val="single" w:sz="4" w:space="0" w:color="44B3E1"/>
              <w:right w:val="nil"/>
            </w:tcBorders>
            <w:shd w:val="clear" w:color="C0E6F5" w:fill="C0E6F5"/>
            <w:vAlign w:val="bottom"/>
            <w:hideMark/>
          </w:tcPr>
          <w:p w14:paraId="4504AB20"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Regional Director of Service Coordination</w:t>
            </w:r>
          </w:p>
        </w:tc>
        <w:tc>
          <w:tcPr>
            <w:tcW w:w="990" w:type="dxa"/>
            <w:tcBorders>
              <w:top w:val="single" w:sz="4" w:space="0" w:color="44B3E1"/>
              <w:left w:val="nil"/>
              <w:bottom w:val="single" w:sz="4" w:space="0" w:color="44B3E1"/>
              <w:right w:val="single" w:sz="4" w:space="0" w:color="44B3E1"/>
            </w:tcBorders>
            <w:shd w:val="clear" w:color="C0E6F5" w:fill="C0E6F5"/>
            <w:vAlign w:val="bottom"/>
            <w:hideMark/>
          </w:tcPr>
          <w:p w14:paraId="5F25B1E1" w14:textId="77777777" w:rsidR="00DA2EA4" w:rsidRPr="007F6E3E" w:rsidRDefault="00DA2EA4" w:rsidP="001A31D5">
            <w:pPr>
              <w:jc w:val="cente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2</w:t>
            </w:r>
          </w:p>
        </w:tc>
      </w:tr>
      <w:tr w:rsidR="00DA2EA4" w:rsidRPr="007F6E3E" w14:paraId="031C885E" w14:textId="77777777" w:rsidTr="001A31D5">
        <w:trPr>
          <w:trHeight w:val="530"/>
        </w:trPr>
        <w:tc>
          <w:tcPr>
            <w:tcW w:w="1795" w:type="dxa"/>
            <w:tcBorders>
              <w:top w:val="single" w:sz="4" w:space="0" w:color="44B3E1"/>
              <w:left w:val="single" w:sz="4" w:space="0" w:color="44B3E1"/>
              <w:bottom w:val="single" w:sz="4" w:space="0" w:color="44B3E1"/>
              <w:right w:val="nil"/>
            </w:tcBorders>
            <w:vAlign w:val="bottom"/>
            <w:hideMark/>
          </w:tcPr>
          <w:p w14:paraId="001A146D"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Administration</w:t>
            </w:r>
          </w:p>
        </w:tc>
        <w:tc>
          <w:tcPr>
            <w:tcW w:w="2160" w:type="dxa"/>
            <w:tcBorders>
              <w:top w:val="single" w:sz="4" w:space="0" w:color="44B3E1"/>
              <w:left w:val="nil"/>
              <w:bottom w:val="single" w:sz="4" w:space="0" w:color="44B3E1"/>
              <w:right w:val="nil"/>
            </w:tcBorders>
            <w:vAlign w:val="bottom"/>
            <w:hideMark/>
          </w:tcPr>
          <w:p w14:paraId="038E57A4"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Director</w:t>
            </w:r>
          </w:p>
        </w:tc>
        <w:tc>
          <w:tcPr>
            <w:tcW w:w="2250" w:type="dxa"/>
            <w:tcBorders>
              <w:top w:val="single" w:sz="4" w:space="0" w:color="44B3E1"/>
              <w:left w:val="nil"/>
              <w:bottom w:val="single" w:sz="4" w:space="0" w:color="44B3E1"/>
              <w:right w:val="nil"/>
            </w:tcBorders>
            <w:vAlign w:val="bottom"/>
            <w:hideMark/>
          </w:tcPr>
          <w:p w14:paraId="06C4F158"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Director</w:t>
            </w:r>
          </w:p>
        </w:tc>
        <w:tc>
          <w:tcPr>
            <w:tcW w:w="2160" w:type="dxa"/>
            <w:tcBorders>
              <w:top w:val="single" w:sz="4" w:space="0" w:color="44B3E1"/>
              <w:left w:val="nil"/>
              <w:bottom w:val="single" w:sz="4" w:space="0" w:color="44B3E1"/>
              <w:right w:val="nil"/>
            </w:tcBorders>
            <w:vAlign w:val="bottom"/>
            <w:hideMark/>
          </w:tcPr>
          <w:p w14:paraId="4C6B78BF"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Director of LIDDA Specialized Services</w:t>
            </w:r>
          </w:p>
        </w:tc>
        <w:tc>
          <w:tcPr>
            <w:tcW w:w="990" w:type="dxa"/>
            <w:tcBorders>
              <w:top w:val="single" w:sz="4" w:space="0" w:color="44B3E1"/>
              <w:left w:val="nil"/>
              <w:bottom w:val="single" w:sz="4" w:space="0" w:color="44B3E1"/>
              <w:right w:val="single" w:sz="4" w:space="0" w:color="44B3E1"/>
            </w:tcBorders>
            <w:vAlign w:val="bottom"/>
            <w:hideMark/>
          </w:tcPr>
          <w:p w14:paraId="52041EC0" w14:textId="77777777" w:rsidR="00DA2EA4" w:rsidRPr="007F6E3E" w:rsidRDefault="00DA2EA4" w:rsidP="001A31D5">
            <w:pPr>
              <w:jc w:val="cente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1</w:t>
            </w:r>
          </w:p>
        </w:tc>
      </w:tr>
      <w:tr w:rsidR="00DA2EA4" w:rsidRPr="007F6E3E" w14:paraId="236A0829" w14:textId="77777777" w:rsidTr="001A31D5">
        <w:trPr>
          <w:trHeight w:val="530"/>
        </w:trPr>
        <w:tc>
          <w:tcPr>
            <w:tcW w:w="1795" w:type="dxa"/>
            <w:tcBorders>
              <w:top w:val="single" w:sz="4" w:space="0" w:color="44B3E1"/>
              <w:left w:val="single" w:sz="4" w:space="0" w:color="44B3E1"/>
              <w:bottom w:val="single" w:sz="4" w:space="0" w:color="44B3E1"/>
              <w:right w:val="nil"/>
            </w:tcBorders>
            <w:shd w:val="clear" w:color="C0E6F5" w:fill="C0E6F5"/>
            <w:vAlign w:val="bottom"/>
            <w:hideMark/>
          </w:tcPr>
          <w:p w14:paraId="78A81EBD"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Administration</w:t>
            </w:r>
          </w:p>
        </w:tc>
        <w:tc>
          <w:tcPr>
            <w:tcW w:w="2160" w:type="dxa"/>
            <w:tcBorders>
              <w:top w:val="single" w:sz="4" w:space="0" w:color="44B3E1"/>
              <w:left w:val="nil"/>
              <w:bottom w:val="single" w:sz="4" w:space="0" w:color="44B3E1"/>
              <w:right w:val="nil"/>
            </w:tcBorders>
            <w:shd w:val="clear" w:color="C0E6F5" w:fill="C0E6F5"/>
            <w:vAlign w:val="bottom"/>
            <w:hideMark/>
          </w:tcPr>
          <w:p w14:paraId="64B03963"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 xml:space="preserve">Administrative </w:t>
            </w:r>
          </w:p>
        </w:tc>
        <w:tc>
          <w:tcPr>
            <w:tcW w:w="2250" w:type="dxa"/>
            <w:tcBorders>
              <w:top w:val="single" w:sz="4" w:space="0" w:color="44B3E1"/>
              <w:left w:val="nil"/>
              <w:bottom w:val="single" w:sz="4" w:space="0" w:color="44B3E1"/>
              <w:right w:val="nil"/>
            </w:tcBorders>
            <w:shd w:val="clear" w:color="C0E6F5" w:fill="C0E6F5"/>
            <w:vAlign w:val="bottom"/>
            <w:hideMark/>
          </w:tcPr>
          <w:p w14:paraId="57967E21"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Administrative Specialist</w:t>
            </w:r>
          </w:p>
        </w:tc>
        <w:tc>
          <w:tcPr>
            <w:tcW w:w="2160" w:type="dxa"/>
            <w:tcBorders>
              <w:top w:val="single" w:sz="4" w:space="0" w:color="44B3E1"/>
              <w:left w:val="nil"/>
              <w:bottom w:val="single" w:sz="4" w:space="0" w:color="44B3E1"/>
              <w:right w:val="nil"/>
            </w:tcBorders>
            <w:shd w:val="clear" w:color="C0E6F5" w:fill="C0E6F5"/>
            <w:vAlign w:val="bottom"/>
            <w:hideMark/>
          </w:tcPr>
          <w:p w14:paraId="437198CC"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LIDDA Administrative Specialist</w:t>
            </w:r>
          </w:p>
        </w:tc>
        <w:tc>
          <w:tcPr>
            <w:tcW w:w="990" w:type="dxa"/>
            <w:tcBorders>
              <w:top w:val="single" w:sz="4" w:space="0" w:color="44B3E1"/>
              <w:left w:val="nil"/>
              <w:bottom w:val="single" w:sz="4" w:space="0" w:color="44B3E1"/>
              <w:right w:val="single" w:sz="4" w:space="0" w:color="44B3E1"/>
            </w:tcBorders>
            <w:shd w:val="clear" w:color="C0E6F5" w:fill="C0E6F5"/>
            <w:vAlign w:val="bottom"/>
            <w:hideMark/>
          </w:tcPr>
          <w:p w14:paraId="77FF97A8" w14:textId="77777777" w:rsidR="00DA2EA4" w:rsidRPr="007F6E3E" w:rsidRDefault="00DA2EA4" w:rsidP="001A31D5">
            <w:pPr>
              <w:jc w:val="cente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1</w:t>
            </w:r>
          </w:p>
        </w:tc>
      </w:tr>
      <w:tr w:rsidR="00DA2EA4" w:rsidRPr="007F6E3E" w14:paraId="74C25BD6" w14:textId="77777777" w:rsidTr="001A31D5">
        <w:trPr>
          <w:trHeight w:val="290"/>
        </w:trPr>
        <w:tc>
          <w:tcPr>
            <w:tcW w:w="1795" w:type="dxa"/>
            <w:tcBorders>
              <w:top w:val="single" w:sz="4" w:space="0" w:color="44B3E1"/>
              <w:left w:val="single" w:sz="4" w:space="0" w:color="44B3E1"/>
              <w:bottom w:val="single" w:sz="4" w:space="0" w:color="44B3E1"/>
              <w:right w:val="nil"/>
            </w:tcBorders>
            <w:vAlign w:val="bottom"/>
            <w:hideMark/>
          </w:tcPr>
          <w:p w14:paraId="35C7D7C0"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Administration</w:t>
            </w:r>
          </w:p>
        </w:tc>
        <w:tc>
          <w:tcPr>
            <w:tcW w:w="2160" w:type="dxa"/>
            <w:tcBorders>
              <w:top w:val="single" w:sz="4" w:space="0" w:color="44B3E1"/>
              <w:left w:val="nil"/>
              <w:bottom w:val="single" w:sz="4" w:space="0" w:color="44B3E1"/>
              <w:right w:val="nil"/>
            </w:tcBorders>
            <w:vAlign w:val="bottom"/>
            <w:hideMark/>
          </w:tcPr>
          <w:p w14:paraId="4EACA5D5"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Director</w:t>
            </w:r>
          </w:p>
        </w:tc>
        <w:tc>
          <w:tcPr>
            <w:tcW w:w="2250" w:type="dxa"/>
            <w:tcBorders>
              <w:top w:val="single" w:sz="4" w:space="0" w:color="44B3E1"/>
              <w:left w:val="nil"/>
              <w:bottom w:val="single" w:sz="4" w:space="0" w:color="44B3E1"/>
              <w:right w:val="nil"/>
            </w:tcBorders>
            <w:vAlign w:val="bottom"/>
            <w:hideMark/>
          </w:tcPr>
          <w:p w14:paraId="5062C85A"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Director</w:t>
            </w:r>
          </w:p>
        </w:tc>
        <w:tc>
          <w:tcPr>
            <w:tcW w:w="2160" w:type="dxa"/>
            <w:tcBorders>
              <w:top w:val="single" w:sz="4" w:space="0" w:color="44B3E1"/>
              <w:left w:val="nil"/>
              <w:bottom w:val="single" w:sz="4" w:space="0" w:color="44B3E1"/>
              <w:right w:val="nil"/>
            </w:tcBorders>
            <w:vAlign w:val="bottom"/>
            <w:hideMark/>
          </w:tcPr>
          <w:p w14:paraId="78ACF4B7"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Director of IDD Authority</w:t>
            </w:r>
          </w:p>
        </w:tc>
        <w:tc>
          <w:tcPr>
            <w:tcW w:w="990" w:type="dxa"/>
            <w:tcBorders>
              <w:top w:val="single" w:sz="4" w:space="0" w:color="44B3E1"/>
              <w:left w:val="nil"/>
              <w:bottom w:val="single" w:sz="4" w:space="0" w:color="44B3E1"/>
              <w:right w:val="single" w:sz="4" w:space="0" w:color="44B3E1"/>
            </w:tcBorders>
            <w:vAlign w:val="bottom"/>
            <w:hideMark/>
          </w:tcPr>
          <w:p w14:paraId="1E351063" w14:textId="77777777" w:rsidR="00DA2EA4" w:rsidRPr="007F6E3E" w:rsidRDefault="00DA2EA4" w:rsidP="001A31D5">
            <w:pPr>
              <w:jc w:val="cente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1</w:t>
            </w:r>
          </w:p>
        </w:tc>
      </w:tr>
      <w:tr w:rsidR="00DA2EA4" w:rsidRPr="007F6E3E" w14:paraId="6F0847F5" w14:textId="77777777" w:rsidTr="001A31D5">
        <w:trPr>
          <w:trHeight w:val="530"/>
        </w:trPr>
        <w:tc>
          <w:tcPr>
            <w:tcW w:w="1795" w:type="dxa"/>
            <w:tcBorders>
              <w:top w:val="single" w:sz="4" w:space="0" w:color="44B3E1"/>
              <w:left w:val="single" w:sz="4" w:space="0" w:color="44B3E1"/>
              <w:bottom w:val="single" w:sz="4" w:space="0" w:color="44B3E1"/>
              <w:right w:val="nil"/>
            </w:tcBorders>
            <w:shd w:val="clear" w:color="C0E6F5" w:fill="C0E6F5"/>
            <w:vAlign w:val="bottom"/>
            <w:hideMark/>
          </w:tcPr>
          <w:p w14:paraId="5F4A1195"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Administration</w:t>
            </w:r>
          </w:p>
        </w:tc>
        <w:tc>
          <w:tcPr>
            <w:tcW w:w="2160" w:type="dxa"/>
            <w:tcBorders>
              <w:top w:val="single" w:sz="4" w:space="0" w:color="44B3E1"/>
              <w:left w:val="nil"/>
              <w:bottom w:val="single" w:sz="4" w:space="0" w:color="44B3E1"/>
              <w:right w:val="nil"/>
            </w:tcBorders>
            <w:shd w:val="clear" w:color="C0E6F5" w:fill="C0E6F5"/>
            <w:vAlign w:val="bottom"/>
            <w:hideMark/>
          </w:tcPr>
          <w:p w14:paraId="37917040"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Team Lead</w:t>
            </w:r>
          </w:p>
        </w:tc>
        <w:tc>
          <w:tcPr>
            <w:tcW w:w="2250" w:type="dxa"/>
            <w:tcBorders>
              <w:top w:val="single" w:sz="4" w:space="0" w:color="44B3E1"/>
              <w:left w:val="nil"/>
              <w:bottom w:val="single" w:sz="4" w:space="0" w:color="44B3E1"/>
              <w:right w:val="nil"/>
            </w:tcBorders>
            <w:shd w:val="clear" w:color="C0E6F5" w:fill="C0E6F5"/>
            <w:vAlign w:val="bottom"/>
            <w:hideMark/>
          </w:tcPr>
          <w:p w14:paraId="618C0909"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Team Lead</w:t>
            </w:r>
          </w:p>
        </w:tc>
        <w:tc>
          <w:tcPr>
            <w:tcW w:w="2160" w:type="dxa"/>
            <w:tcBorders>
              <w:top w:val="single" w:sz="4" w:space="0" w:color="44B3E1"/>
              <w:left w:val="nil"/>
              <w:bottom w:val="single" w:sz="4" w:space="0" w:color="44B3E1"/>
              <w:right w:val="nil"/>
            </w:tcBorders>
            <w:shd w:val="clear" w:color="C0E6F5" w:fill="C0E6F5"/>
            <w:vAlign w:val="bottom"/>
            <w:hideMark/>
          </w:tcPr>
          <w:p w14:paraId="54438A8A"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Service Coordination Team Lead</w:t>
            </w:r>
          </w:p>
        </w:tc>
        <w:tc>
          <w:tcPr>
            <w:tcW w:w="990" w:type="dxa"/>
            <w:tcBorders>
              <w:top w:val="single" w:sz="4" w:space="0" w:color="44B3E1"/>
              <w:left w:val="nil"/>
              <w:bottom w:val="single" w:sz="4" w:space="0" w:color="44B3E1"/>
              <w:right w:val="single" w:sz="4" w:space="0" w:color="44B3E1"/>
            </w:tcBorders>
            <w:shd w:val="clear" w:color="C0E6F5" w:fill="C0E6F5"/>
            <w:vAlign w:val="bottom"/>
            <w:hideMark/>
          </w:tcPr>
          <w:p w14:paraId="3E26BC08" w14:textId="77777777" w:rsidR="00DA2EA4" w:rsidRPr="007F6E3E" w:rsidRDefault="00DA2EA4" w:rsidP="001A31D5">
            <w:pPr>
              <w:jc w:val="cente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2</w:t>
            </w:r>
          </w:p>
        </w:tc>
      </w:tr>
      <w:tr w:rsidR="00DA2EA4" w:rsidRPr="007F6E3E" w14:paraId="76136F09" w14:textId="77777777" w:rsidTr="001A31D5">
        <w:trPr>
          <w:trHeight w:val="290"/>
        </w:trPr>
        <w:tc>
          <w:tcPr>
            <w:tcW w:w="1795" w:type="dxa"/>
            <w:tcBorders>
              <w:top w:val="single" w:sz="4" w:space="0" w:color="44B3E1"/>
              <w:left w:val="single" w:sz="4" w:space="0" w:color="44B3E1"/>
              <w:bottom w:val="single" w:sz="4" w:space="0" w:color="44B3E1"/>
              <w:right w:val="nil"/>
            </w:tcBorders>
            <w:vAlign w:val="bottom"/>
            <w:hideMark/>
          </w:tcPr>
          <w:p w14:paraId="2BBD8607"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Comal LIDDA</w:t>
            </w:r>
          </w:p>
        </w:tc>
        <w:tc>
          <w:tcPr>
            <w:tcW w:w="2160" w:type="dxa"/>
            <w:tcBorders>
              <w:top w:val="single" w:sz="4" w:space="0" w:color="44B3E1"/>
              <w:left w:val="nil"/>
              <w:bottom w:val="single" w:sz="4" w:space="0" w:color="44B3E1"/>
              <w:right w:val="nil"/>
            </w:tcBorders>
            <w:vAlign w:val="bottom"/>
            <w:hideMark/>
          </w:tcPr>
          <w:p w14:paraId="20CB967B"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 xml:space="preserve">Administrative </w:t>
            </w:r>
          </w:p>
        </w:tc>
        <w:tc>
          <w:tcPr>
            <w:tcW w:w="2250" w:type="dxa"/>
            <w:tcBorders>
              <w:top w:val="single" w:sz="4" w:space="0" w:color="44B3E1"/>
              <w:left w:val="nil"/>
              <w:bottom w:val="single" w:sz="4" w:space="0" w:color="44B3E1"/>
              <w:right w:val="nil"/>
            </w:tcBorders>
            <w:vAlign w:val="bottom"/>
            <w:hideMark/>
          </w:tcPr>
          <w:p w14:paraId="3D58C1A7"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Office Coordinator</w:t>
            </w:r>
          </w:p>
        </w:tc>
        <w:tc>
          <w:tcPr>
            <w:tcW w:w="2160" w:type="dxa"/>
            <w:tcBorders>
              <w:top w:val="single" w:sz="4" w:space="0" w:color="44B3E1"/>
              <w:left w:val="nil"/>
              <w:bottom w:val="single" w:sz="4" w:space="0" w:color="44B3E1"/>
              <w:right w:val="nil"/>
            </w:tcBorders>
            <w:vAlign w:val="bottom"/>
            <w:hideMark/>
          </w:tcPr>
          <w:p w14:paraId="1109FCC3"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Office Coordinator</w:t>
            </w:r>
          </w:p>
        </w:tc>
        <w:tc>
          <w:tcPr>
            <w:tcW w:w="990" w:type="dxa"/>
            <w:tcBorders>
              <w:top w:val="single" w:sz="4" w:space="0" w:color="44B3E1"/>
              <w:left w:val="nil"/>
              <w:bottom w:val="single" w:sz="4" w:space="0" w:color="44B3E1"/>
              <w:right w:val="single" w:sz="4" w:space="0" w:color="44B3E1"/>
            </w:tcBorders>
            <w:vAlign w:val="bottom"/>
            <w:hideMark/>
          </w:tcPr>
          <w:p w14:paraId="47327731" w14:textId="77777777" w:rsidR="00DA2EA4" w:rsidRPr="007F6E3E" w:rsidRDefault="00DA2EA4" w:rsidP="001A31D5">
            <w:pPr>
              <w:jc w:val="cente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1</w:t>
            </w:r>
          </w:p>
        </w:tc>
      </w:tr>
      <w:tr w:rsidR="00DA2EA4" w:rsidRPr="007F6E3E" w14:paraId="699B4B97" w14:textId="77777777" w:rsidTr="001A31D5">
        <w:trPr>
          <w:trHeight w:val="290"/>
        </w:trPr>
        <w:tc>
          <w:tcPr>
            <w:tcW w:w="1795" w:type="dxa"/>
            <w:tcBorders>
              <w:top w:val="single" w:sz="4" w:space="0" w:color="44B3E1"/>
              <w:left w:val="single" w:sz="4" w:space="0" w:color="44B3E1"/>
              <w:bottom w:val="single" w:sz="4" w:space="0" w:color="44B3E1"/>
              <w:right w:val="nil"/>
            </w:tcBorders>
            <w:shd w:val="clear" w:color="C0E6F5" w:fill="C0E6F5"/>
            <w:vAlign w:val="bottom"/>
            <w:hideMark/>
          </w:tcPr>
          <w:p w14:paraId="62979D1C"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Comal SC</w:t>
            </w:r>
          </w:p>
        </w:tc>
        <w:tc>
          <w:tcPr>
            <w:tcW w:w="2160" w:type="dxa"/>
            <w:tcBorders>
              <w:top w:val="single" w:sz="4" w:space="0" w:color="44B3E1"/>
              <w:left w:val="nil"/>
              <w:bottom w:val="single" w:sz="4" w:space="0" w:color="44B3E1"/>
              <w:right w:val="nil"/>
            </w:tcBorders>
            <w:shd w:val="clear" w:color="C0E6F5" w:fill="C0E6F5"/>
            <w:vAlign w:val="bottom"/>
            <w:hideMark/>
          </w:tcPr>
          <w:p w14:paraId="6D732A4A"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Service Coordination</w:t>
            </w:r>
          </w:p>
        </w:tc>
        <w:tc>
          <w:tcPr>
            <w:tcW w:w="2250" w:type="dxa"/>
            <w:tcBorders>
              <w:top w:val="single" w:sz="4" w:space="0" w:color="44B3E1"/>
              <w:left w:val="nil"/>
              <w:bottom w:val="single" w:sz="4" w:space="0" w:color="44B3E1"/>
              <w:right w:val="nil"/>
            </w:tcBorders>
            <w:shd w:val="clear" w:color="C0E6F5" w:fill="C0E6F5"/>
            <w:vAlign w:val="bottom"/>
            <w:hideMark/>
          </w:tcPr>
          <w:p w14:paraId="762A4108"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Service Coordinator</w:t>
            </w:r>
          </w:p>
        </w:tc>
        <w:tc>
          <w:tcPr>
            <w:tcW w:w="2160" w:type="dxa"/>
            <w:tcBorders>
              <w:top w:val="single" w:sz="4" w:space="0" w:color="44B3E1"/>
              <w:left w:val="nil"/>
              <w:bottom w:val="single" w:sz="4" w:space="0" w:color="44B3E1"/>
              <w:right w:val="nil"/>
            </w:tcBorders>
            <w:shd w:val="clear" w:color="C0E6F5" w:fill="C0E6F5"/>
            <w:vAlign w:val="bottom"/>
            <w:hideMark/>
          </w:tcPr>
          <w:p w14:paraId="4E0DBC54"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Service Coordinator</w:t>
            </w:r>
          </w:p>
        </w:tc>
        <w:tc>
          <w:tcPr>
            <w:tcW w:w="990" w:type="dxa"/>
            <w:tcBorders>
              <w:top w:val="single" w:sz="4" w:space="0" w:color="44B3E1"/>
              <w:left w:val="nil"/>
              <w:bottom w:val="single" w:sz="4" w:space="0" w:color="44B3E1"/>
              <w:right w:val="single" w:sz="4" w:space="0" w:color="44B3E1"/>
            </w:tcBorders>
            <w:shd w:val="clear" w:color="C0E6F5" w:fill="C0E6F5"/>
            <w:vAlign w:val="bottom"/>
            <w:hideMark/>
          </w:tcPr>
          <w:p w14:paraId="7FFEB60F" w14:textId="77777777" w:rsidR="00DA2EA4" w:rsidRPr="007F6E3E" w:rsidRDefault="00DA2EA4" w:rsidP="001A31D5">
            <w:pPr>
              <w:jc w:val="cente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5</w:t>
            </w:r>
          </w:p>
        </w:tc>
      </w:tr>
      <w:tr w:rsidR="00DA2EA4" w:rsidRPr="007F6E3E" w14:paraId="261D7E25" w14:textId="77777777" w:rsidTr="001A31D5">
        <w:trPr>
          <w:trHeight w:val="290"/>
        </w:trPr>
        <w:tc>
          <w:tcPr>
            <w:tcW w:w="1795" w:type="dxa"/>
            <w:tcBorders>
              <w:top w:val="single" w:sz="4" w:space="0" w:color="44B3E1"/>
              <w:left w:val="single" w:sz="4" w:space="0" w:color="44B3E1"/>
              <w:bottom w:val="single" w:sz="4" w:space="0" w:color="44B3E1"/>
              <w:right w:val="nil"/>
            </w:tcBorders>
            <w:vAlign w:val="bottom"/>
            <w:hideMark/>
          </w:tcPr>
          <w:p w14:paraId="05AFE0A9"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 xml:space="preserve">Hays LIDDA </w:t>
            </w:r>
          </w:p>
        </w:tc>
        <w:tc>
          <w:tcPr>
            <w:tcW w:w="2160" w:type="dxa"/>
            <w:tcBorders>
              <w:top w:val="single" w:sz="4" w:space="0" w:color="44B3E1"/>
              <w:left w:val="nil"/>
              <w:bottom w:val="single" w:sz="4" w:space="0" w:color="44B3E1"/>
              <w:right w:val="nil"/>
            </w:tcBorders>
            <w:vAlign w:val="bottom"/>
            <w:hideMark/>
          </w:tcPr>
          <w:p w14:paraId="474A7016"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 xml:space="preserve">Administrative </w:t>
            </w:r>
          </w:p>
        </w:tc>
        <w:tc>
          <w:tcPr>
            <w:tcW w:w="2250" w:type="dxa"/>
            <w:tcBorders>
              <w:top w:val="single" w:sz="4" w:space="0" w:color="44B3E1"/>
              <w:left w:val="nil"/>
              <w:bottom w:val="single" w:sz="4" w:space="0" w:color="44B3E1"/>
              <w:right w:val="nil"/>
            </w:tcBorders>
            <w:vAlign w:val="bottom"/>
            <w:hideMark/>
          </w:tcPr>
          <w:p w14:paraId="0DBADAC8"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Office Coordinator</w:t>
            </w:r>
          </w:p>
        </w:tc>
        <w:tc>
          <w:tcPr>
            <w:tcW w:w="2160" w:type="dxa"/>
            <w:tcBorders>
              <w:top w:val="single" w:sz="4" w:space="0" w:color="44B3E1"/>
              <w:left w:val="nil"/>
              <w:bottom w:val="single" w:sz="4" w:space="0" w:color="44B3E1"/>
              <w:right w:val="nil"/>
            </w:tcBorders>
            <w:vAlign w:val="bottom"/>
            <w:hideMark/>
          </w:tcPr>
          <w:p w14:paraId="5467D584"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Office Coordinator</w:t>
            </w:r>
          </w:p>
        </w:tc>
        <w:tc>
          <w:tcPr>
            <w:tcW w:w="990" w:type="dxa"/>
            <w:tcBorders>
              <w:top w:val="single" w:sz="4" w:space="0" w:color="44B3E1"/>
              <w:left w:val="nil"/>
              <w:bottom w:val="single" w:sz="4" w:space="0" w:color="44B3E1"/>
              <w:right w:val="single" w:sz="4" w:space="0" w:color="44B3E1"/>
            </w:tcBorders>
            <w:vAlign w:val="bottom"/>
            <w:hideMark/>
          </w:tcPr>
          <w:p w14:paraId="2E76FEE6" w14:textId="77777777" w:rsidR="00DA2EA4" w:rsidRPr="007F6E3E" w:rsidRDefault="00DA2EA4" w:rsidP="001A31D5">
            <w:pPr>
              <w:jc w:val="cente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1</w:t>
            </w:r>
          </w:p>
        </w:tc>
      </w:tr>
      <w:tr w:rsidR="00DA2EA4" w:rsidRPr="007F6E3E" w14:paraId="0CE0ED0F" w14:textId="77777777" w:rsidTr="001A31D5">
        <w:trPr>
          <w:trHeight w:val="290"/>
        </w:trPr>
        <w:tc>
          <w:tcPr>
            <w:tcW w:w="1795" w:type="dxa"/>
            <w:tcBorders>
              <w:top w:val="single" w:sz="4" w:space="0" w:color="44B3E1"/>
              <w:left w:val="single" w:sz="4" w:space="0" w:color="44B3E1"/>
              <w:bottom w:val="single" w:sz="4" w:space="0" w:color="44B3E1"/>
              <w:right w:val="nil"/>
            </w:tcBorders>
            <w:shd w:val="clear" w:color="C0E6F5" w:fill="C0E6F5"/>
            <w:vAlign w:val="bottom"/>
            <w:hideMark/>
          </w:tcPr>
          <w:p w14:paraId="547D1AF2"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lastRenderedPageBreak/>
              <w:t>Hays SC</w:t>
            </w:r>
          </w:p>
        </w:tc>
        <w:tc>
          <w:tcPr>
            <w:tcW w:w="2160" w:type="dxa"/>
            <w:tcBorders>
              <w:top w:val="single" w:sz="4" w:space="0" w:color="44B3E1"/>
              <w:left w:val="nil"/>
              <w:bottom w:val="single" w:sz="4" w:space="0" w:color="44B3E1"/>
              <w:right w:val="nil"/>
            </w:tcBorders>
            <w:shd w:val="clear" w:color="C0E6F5" w:fill="C0E6F5"/>
            <w:vAlign w:val="bottom"/>
            <w:hideMark/>
          </w:tcPr>
          <w:p w14:paraId="5E7F9705"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Service Coordination</w:t>
            </w:r>
          </w:p>
        </w:tc>
        <w:tc>
          <w:tcPr>
            <w:tcW w:w="2250" w:type="dxa"/>
            <w:tcBorders>
              <w:top w:val="single" w:sz="4" w:space="0" w:color="44B3E1"/>
              <w:left w:val="nil"/>
              <w:bottom w:val="single" w:sz="4" w:space="0" w:color="44B3E1"/>
              <w:right w:val="nil"/>
            </w:tcBorders>
            <w:shd w:val="clear" w:color="C0E6F5" w:fill="C0E6F5"/>
            <w:vAlign w:val="bottom"/>
            <w:hideMark/>
          </w:tcPr>
          <w:p w14:paraId="5FD1843D"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Service Coordinator</w:t>
            </w:r>
          </w:p>
        </w:tc>
        <w:tc>
          <w:tcPr>
            <w:tcW w:w="2160" w:type="dxa"/>
            <w:tcBorders>
              <w:top w:val="single" w:sz="4" w:space="0" w:color="44B3E1"/>
              <w:left w:val="nil"/>
              <w:bottom w:val="single" w:sz="4" w:space="0" w:color="44B3E1"/>
              <w:right w:val="nil"/>
            </w:tcBorders>
            <w:shd w:val="clear" w:color="C0E6F5" w:fill="C0E6F5"/>
            <w:vAlign w:val="bottom"/>
            <w:hideMark/>
          </w:tcPr>
          <w:p w14:paraId="03CB07CF"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Service Coordinator</w:t>
            </w:r>
          </w:p>
        </w:tc>
        <w:tc>
          <w:tcPr>
            <w:tcW w:w="990" w:type="dxa"/>
            <w:tcBorders>
              <w:top w:val="single" w:sz="4" w:space="0" w:color="44B3E1"/>
              <w:left w:val="nil"/>
              <w:bottom w:val="single" w:sz="4" w:space="0" w:color="44B3E1"/>
              <w:right w:val="single" w:sz="4" w:space="0" w:color="44B3E1"/>
            </w:tcBorders>
            <w:shd w:val="clear" w:color="C0E6F5" w:fill="C0E6F5"/>
            <w:vAlign w:val="bottom"/>
            <w:hideMark/>
          </w:tcPr>
          <w:p w14:paraId="1EF7360A" w14:textId="77777777" w:rsidR="00DA2EA4" w:rsidRPr="007F6E3E" w:rsidRDefault="00DA2EA4" w:rsidP="001A31D5">
            <w:pPr>
              <w:jc w:val="cente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6</w:t>
            </w:r>
          </w:p>
        </w:tc>
      </w:tr>
      <w:tr w:rsidR="00DA2EA4" w:rsidRPr="007F6E3E" w14:paraId="60762D97" w14:textId="77777777" w:rsidTr="001A31D5">
        <w:trPr>
          <w:trHeight w:val="290"/>
        </w:trPr>
        <w:tc>
          <w:tcPr>
            <w:tcW w:w="1795" w:type="dxa"/>
            <w:tcBorders>
              <w:top w:val="single" w:sz="4" w:space="0" w:color="44B3E1"/>
              <w:left w:val="single" w:sz="4" w:space="0" w:color="44B3E1"/>
              <w:bottom w:val="single" w:sz="4" w:space="0" w:color="44B3E1"/>
              <w:right w:val="nil"/>
            </w:tcBorders>
            <w:vAlign w:val="bottom"/>
            <w:hideMark/>
          </w:tcPr>
          <w:p w14:paraId="2BF3209B"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Kerr LIDDA</w:t>
            </w:r>
          </w:p>
        </w:tc>
        <w:tc>
          <w:tcPr>
            <w:tcW w:w="2160" w:type="dxa"/>
            <w:tcBorders>
              <w:top w:val="single" w:sz="4" w:space="0" w:color="44B3E1"/>
              <w:left w:val="nil"/>
              <w:bottom w:val="single" w:sz="4" w:space="0" w:color="44B3E1"/>
              <w:right w:val="nil"/>
            </w:tcBorders>
            <w:vAlign w:val="bottom"/>
            <w:hideMark/>
          </w:tcPr>
          <w:p w14:paraId="2936B114"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 xml:space="preserve">Administrative </w:t>
            </w:r>
          </w:p>
        </w:tc>
        <w:tc>
          <w:tcPr>
            <w:tcW w:w="2250" w:type="dxa"/>
            <w:tcBorders>
              <w:top w:val="single" w:sz="4" w:space="0" w:color="44B3E1"/>
              <w:left w:val="nil"/>
              <w:bottom w:val="single" w:sz="4" w:space="0" w:color="44B3E1"/>
              <w:right w:val="nil"/>
            </w:tcBorders>
            <w:vAlign w:val="bottom"/>
            <w:hideMark/>
          </w:tcPr>
          <w:p w14:paraId="32340CC8"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Office Coordinator</w:t>
            </w:r>
          </w:p>
        </w:tc>
        <w:tc>
          <w:tcPr>
            <w:tcW w:w="2160" w:type="dxa"/>
            <w:tcBorders>
              <w:top w:val="single" w:sz="4" w:space="0" w:color="44B3E1"/>
              <w:left w:val="nil"/>
              <w:bottom w:val="single" w:sz="4" w:space="0" w:color="44B3E1"/>
              <w:right w:val="nil"/>
            </w:tcBorders>
            <w:vAlign w:val="bottom"/>
            <w:hideMark/>
          </w:tcPr>
          <w:p w14:paraId="11DB1732"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Office Coordinator</w:t>
            </w:r>
          </w:p>
        </w:tc>
        <w:tc>
          <w:tcPr>
            <w:tcW w:w="990" w:type="dxa"/>
            <w:tcBorders>
              <w:top w:val="single" w:sz="4" w:space="0" w:color="44B3E1"/>
              <w:left w:val="nil"/>
              <w:bottom w:val="single" w:sz="4" w:space="0" w:color="44B3E1"/>
              <w:right w:val="single" w:sz="4" w:space="0" w:color="44B3E1"/>
            </w:tcBorders>
            <w:vAlign w:val="bottom"/>
            <w:hideMark/>
          </w:tcPr>
          <w:p w14:paraId="1D159808" w14:textId="77777777" w:rsidR="00DA2EA4" w:rsidRPr="007F6E3E" w:rsidRDefault="00DA2EA4" w:rsidP="001A31D5">
            <w:pPr>
              <w:jc w:val="cente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1</w:t>
            </w:r>
          </w:p>
        </w:tc>
      </w:tr>
      <w:tr w:rsidR="00DA2EA4" w:rsidRPr="007F6E3E" w14:paraId="0A69FF2D" w14:textId="77777777" w:rsidTr="001A31D5">
        <w:trPr>
          <w:trHeight w:val="290"/>
        </w:trPr>
        <w:tc>
          <w:tcPr>
            <w:tcW w:w="1795" w:type="dxa"/>
            <w:tcBorders>
              <w:top w:val="single" w:sz="4" w:space="0" w:color="44B3E1"/>
              <w:left w:val="single" w:sz="4" w:space="0" w:color="44B3E1"/>
              <w:bottom w:val="single" w:sz="4" w:space="0" w:color="44B3E1"/>
              <w:right w:val="nil"/>
            </w:tcBorders>
            <w:shd w:val="clear" w:color="C0E6F5" w:fill="C0E6F5"/>
            <w:vAlign w:val="bottom"/>
            <w:hideMark/>
          </w:tcPr>
          <w:p w14:paraId="30BFED06"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Kerr SC</w:t>
            </w:r>
          </w:p>
        </w:tc>
        <w:tc>
          <w:tcPr>
            <w:tcW w:w="2160" w:type="dxa"/>
            <w:tcBorders>
              <w:top w:val="single" w:sz="4" w:space="0" w:color="44B3E1"/>
              <w:left w:val="nil"/>
              <w:bottom w:val="single" w:sz="4" w:space="0" w:color="44B3E1"/>
              <w:right w:val="nil"/>
            </w:tcBorders>
            <w:shd w:val="clear" w:color="C0E6F5" w:fill="C0E6F5"/>
            <w:vAlign w:val="bottom"/>
            <w:hideMark/>
          </w:tcPr>
          <w:p w14:paraId="4DF4B9A0"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Service Coordination</w:t>
            </w:r>
          </w:p>
        </w:tc>
        <w:tc>
          <w:tcPr>
            <w:tcW w:w="2250" w:type="dxa"/>
            <w:tcBorders>
              <w:top w:val="single" w:sz="4" w:space="0" w:color="44B3E1"/>
              <w:left w:val="nil"/>
              <w:bottom w:val="single" w:sz="4" w:space="0" w:color="44B3E1"/>
              <w:right w:val="nil"/>
            </w:tcBorders>
            <w:shd w:val="clear" w:color="C0E6F5" w:fill="C0E6F5"/>
            <w:vAlign w:val="bottom"/>
            <w:hideMark/>
          </w:tcPr>
          <w:p w14:paraId="4081FCAD"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Service Coordinator</w:t>
            </w:r>
          </w:p>
        </w:tc>
        <w:tc>
          <w:tcPr>
            <w:tcW w:w="2160" w:type="dxa"/>
            <w:tcBorders>
              <w:top w:val="single" w:sz="4" w:space="0" w:color="44B3E1"/>
              <w:left w:val="nil"/>
              <w:bottom w:val="single" w:sz="4" w:space="0" w:color="44B3E1"/>
              <w:right w:val="nil"/>
            </w:tcBorders>
            <w:shd w:val="clear" w:color="C0E6F5" w:fill="C0E6F5"/>
            <w:vAlign w:val="bottom"/>
            <w:hideMark/>
          </w:tcPr>
          <w:p w14:paraId="55C7529C"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Service Coordinator</w:t>
            </w:r>
          </w:p>
        </w:tc>
        <w:tc>
          <w:tcPr>
            <w:tcW w:w="990" w:type="dxa"/>
            <w:tcBorders>
              <w:top w:val="single" w:sz="4" w:space="0" w:color="44B3E1"/>
              <w:left w:val="nil"/>
              <w:bottom w:val="single" w:sz="4" w:space="0" w:color="44B3E1"/>
              <w:right w:val="single" w:sz="4" w:space="0" w:color="44B3E1"/>
            </w:tcBorders>
            <w:shd w:val="clear" w:color="C0E6F5" w:fill="C0E6F5"/>
            <w:vAlign w:val="bottom"/>
            <w:hideMark/>
          </w:tcPr>
          <w:p w14:paraId="5AB91BBD" w14:textId="77777777" w:rsidR="00DA2EA4" w:rsidRPr="007F6E3E" w:rsidRDefault="00DA2EA4" w:rsidP="001A31D5">
            <w:pPr>
              <w:jc w:val="cente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6</w:t>
            </w:r>
          </w:p>
        </w:tc>
      </w:tr>
      <w:tr w:rsidR="00DA2EA4" w:rsidRPr="007F6E3E" w14:paraId="086FD79D" w14:textId="77777777" w:rsidTr="001A31D5">
        <w:trPr>
          <w:trHeight w:val="530"/>
        </w:trPr>
        <w:tc>
          <w:tcPr>
            <w:tcW w:w="1795" w:type="dxa"/>
            <w:tcBorders>
              <w:top w:val="single" w:sz="4" w:space="0" w:color="44B3E1"/>
              <w:left w:val="single" w:sz="4" w:space="0" w:color="44B3E1"/>
              <w:bottom w:val="single" w:sz="4" w:space="0" w:color="44B3E1"/>
              <w:right w:val="nil"/>
            </w:tcBorders>
            <w:vAlign w:val="bottom"/>
            <w:hideMark/>
          </w:tcPr>
          <w:p w14:paraId="1F6F08D6"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LIDDA Crisis Intervention</w:t>
            </w:r>
          </w:p>
        </w:tc>
        <w:tc>
          <w:tcPr>
            <w:tcW w:w="2160" w:type="dxa"/>
            <w:tcBorders>
              <w:top w:val="single" w:sz="4" w:space="0" w:color="44B3E1"/>
              <w:left w:val="nil"/>
              <w:bottom w:val="single" w:sz="4" w:space="0" w:color="44B3E1"/>
              <w:right w:val="nil"/>
            </w:tcBorders>
            <w:vAlign w:val="bottom"/>
            <w:hideMark/>
          </w:tcPr>
          <w:p w14:paraId="01B2C905"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Lead Crisis Intervention Specialist</w:t>
            </w:r>
          </w:p>
        </w:tc>
        <w:tc>
          <w:tcPr>
            <w:tcW w:w="2250" w:type="dxa"/>
            <w:tcBorders>
              <w:top w:val="single" w:sz="4" w:space="0" w:color="44B3E1"/>
              <w:left w:val="nil"/>
              <w:bottom w:val="single" w:sz="4" w:space="0" w:color="44B3E1"/>
              <w:right w:val="nil"/>
            </w:tcBorders>
            <w:vAlign w:val="bottom"/>
            <w:hideMark/>
          </w:tcPr>
          <w:p w14:paraId="42D67F09"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Lead Crisis Intervention Specialist</w:t>
            </w:r>
          </w:p>
        </w:tc>
        <w:tc>
          <w:tcPr>
            <w:tcW w:w="2160" w:type="dxa"/>
            <w:tcBorders>
              <w:top w:val="single" w:sz="4" w:space="0" w:color="44B3E1"/>
              <w:left w:val="nil"/>
              <w:bottom w:val="single" w:sz="4" w:space="0" w:color="44B3E1"/>
              <w:right w:val="nil"/>
            </w:tcBorders>
            <w:vAlign w:val="bottom"/>
            <w:hideMark/>
          </w:tcPr>
          <w:p w14:paraId="39D45B48"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Lead Crisis Intervention Specialist</w:t>
            </w:r>
          </w:p>
        </w:tc>
        <w:tc>
          <w:tcPr>
            <w:tcW w:w="990" w:type="dxa"/>
            <w:tcBorders>
              <w:top w:val="single" w:sz="4" w:space="0" w:color="44B3E1"/>
              <w:left w:val="nil"/>
              <w:bottom w:val="single" w:sz="4" w:space="0" w:color="44B3E1"/>
              <w:right w:val="single" w:sz="4" w:space="0" w:color="44B3E1"/>
            </w:tcBorders>
            <w:vAlign w:val="bottom"/>
            <w:hideMark/>
          </w:tcPr>
          <w:p w14:paraId="22BEAFED" w14:textId="77777777" w:rsidR="00DA2EA4" w:rsidRPr="007F6E3E" w:rsidRDefault="00DA2EA4" w:rsidP="001A31D5">
            <w:pPr>
              <w:jc w:val="cente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1</w:t>
            </w:r>
          </w:p>
        </w:tc>
      </w:tr>
      <w:tr w:rsidR="00DA2EA4" w:rsidRPr="007F6E3E" w14:paraId="3A5E8F21" w14:textId="77777777" w:rsidTr="001A31D5">
        <w:trPr>
          <w:trHeight w:val="290"/>
        </w:trPr>
        <w:tc>
          <w:tcPr>
            <w:tcW w:w="1795" w:type="dxa"/>
            <w:tcBorders>
              <w:top w:val="single" w:sz="4" w:space="0" w:color="44B3E1"/>
              <w:left w:val="single" w:sz="4" w:space="0" w:color="44B3E1"/>
              <w:bottom w:val="single" w:sz="4" w:space="0" w:color="44B3E1"/>
              <w:right w:val="nil"/>
            </w:tcBorders>
            <w:shd w:val="clear" w:color="C0E6F5" w:fill="C0E6F5"/>
            <w:vAlign w:val="bottom"/>
            <w:hideMark/>
          </w:tcPr>
          <w:p w14:paraId="45AF6492"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Medina LIDDA</w:t>
            </w:r>
          </w:p>
        </w:tc>
        <w:tc>
          <w:tcPr>
            <w:tcW w:w="2160" w:type="dxa"/>
            <w:tcBorders>
              <w:top w:val="single" w:sz="4" w:space="0" w:color="44B3E1"/>
              <w:left w:val="nil"/>
              <w:bottom w:val="single" w:sz="4" w:space="0" w:color="44B3E1"/>
              <w:right w:val="nil"/>
            </w:tcBorders>
            <w:shd w:val="clear" w:color="C0E6F5" w:fill="C0E6F5"/>
            <w:vAlign w:val="bottom"/>
            <w:hideMark/>
          </w:tcPr>
          <w:p w14:paraId="74B21A44"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 xml:space="preserve">Administrative </w:t>
            </w:r>
          </w:p>
        </w:tc>
        <w:tc>
          <w:tcPr>
            <w:tcW w:w="2250" w:type="dxa"/>
            <w:tcBorders>
              <w:top w:val="single" w:sz="4" w:space="0" w:color="44B3E1"/>
              <w:left w:val="nil"/>
              <w:bottom w:val="single" w:sz="4" w:space="0" w:color="44B3E1"/>
              <w:right w:val="nil"/>
            </w:tcBorders>
            <w:shd w:val="clear" w:color="C0E6F5" w:fill="C0E6F5"/>
            <w:vAlign w:val="bottom"/>
            <w:hideMark/>
          </w:tcPr>
          <w:p w14:paraId="6FA68BC0"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Office Coordinator</w:t>
            </w:r>
          </w:p>
        </w:tc>
        <w:tc>
          <w:tcPr>
            <w:tcW w:w="2160" w:type="dxa"/>
            <w:tcBorders>
              <w:top w:val="single" w:sz="4" w:space="0" w:color="44B3E1"/>
              <w:left w:val="nil"/>
              <w:bottom w:val="single" w:sz="4" w:space="0" w:color="44B3E1"/>
              <w:right w:val="nil"/>
            </w:tcBorders>
            <w:shd w:val="clear" w:color="C0E6F5" w:fill="C0E6F5"/>
            <w:vAlign w:val="bottom"/>
            <w:hideMark/>
          </w:tcPr>
          <w:p w14:paraId="634C3810"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Office Coordinator</w:t>
            </w:r>
          </w:p>
        </w:tc>
        <w:tc>
          <w:tcPr>
            <w:tcW w:w="990" w:type="dxa"/>
            <w:tcBorders>
              <w:top w:val="single" w:sz="4" w:space="0" w:color="44B3E1"/>
              <w:left w:val="nil"/>
              <w:bottom w:val="single" w:sz="4" w:space="0" w:color="44B3E1"/>
              <w:right w:val="single" w:sz="4" w:space="0" w:color="44B3E1"/>
            </w:tcBorders>
            <w:shd w:val="clear" w:color="C0E6F5" w:fill="C0E6F5"/>
            <w:vAlign w:val="bottom"/>
            <w:hideMark/>
          </w:tcPr>
          <w:p w14:paraId="7E0FACA1" w14:textId="77777777" w:rsidR="00DA2EA4" w:rsidRPr="007F6E3E" w:rsidRDefault="00DA2EA4" w:rsidP="001A31D5">
            <w:pPr>
              <w:jc w:val="cente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0.3</w:t>
            </w:r>
          </w:p>
        </w:tc>
      </w:tr>
      <w:tr w:rsidR="00DA2EA4" w:rsidRPr="007F6E3E" w14:paraId="3D75CF63" w14:textId="77777777" w:rsidTr="001A31D5">
        <w:trPr>
          <w:trHeight w:val="290"/>
        </w:trPr>
        <w:tc>
          <w:tcPr>
            <w:tcW w:w="1795" w:type="dxa"/>
            <w:tcBorders>
              <w:top w:val="single" w:sz="4" w:space="0" w:color="44B3E1"/>
              <w:left w:val="single" w:sz="4" w:space="0" w:color="44B3E1"/>
              <w:bottom w:val="single" w:sz="4" w:space="0" w:color="44B3E1"/>
              <w:right w:val="nil"/>
            </w:tcBorders>
            <w:vAlign w:val="bottom"/>
            <w:hideMark/>
          </w:tcPr>
          <w:p w14:paraId="58A5BB87"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Medina SC</w:t>
            </w:r>
          </w:p>
        </w:tc>
        <w:tc>
          <w:tcPr>
            <w:tcW w:w="2160" w:type="dxa"/>
            <w:tcBorders>
              <w:top w:val="single" w:sz="4" w:space="0" w:color="44B3E1"/>
              <w:left w:val="nil"/>
              <w:bottom w:val="single" w:sz="4" w:space="0" w:color="44B3E1"/>
              <w:right w:val="nil"/>
            </w:tcBorders>
            <w:vAlign w:val="bottom"/>
            <w:hideMark/>
          </w:tcPr>
          <w:p w14:paraId="69182260"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Service Coordination</w:t>
            </w:r>
          </w:p>
        </w:tc>
        <w:tc>
          <w:tcPr>
            <w:tcW w:w="2250" w:type="dxa"/>
            <w:tcBorders>
              <w:top w:val="single" w:sz="4" w:space="0" w:color="44B3E1"/>
              <w:left w:val="nil"/>
              <w:bottom w:val="single" w:sz="4" w:space="0" w:color="44B3E1"/>
              <w:right w:val="nil"/>
            </w:tcBorders>
            <w:vAlign w:val="bottom"/>
            <w:hideMark/>
          </w:tcPr>
          <w:p w14:paraId="5DEBB223"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Service Coordinator</w:t>
            </w:r>
          </w:p>
        </w:tc>
        <w:tc>
          <w:tcPr>
            <w:tcW w:w="2160" w:type="dxa"/>
            <w:tcBorders>
              <w:top w:val="single" w:sz="4" w:space="0" w:color="44B3E1"/>
              <w:left w:val="nil"/>
              <w:bottom w:val="single" w:sz="4" w:space="0" w:color="44B3E1"/>
              <w:right w:val="nil"/>
            </w:tcBorders>
            <w:vAlign w:val="bottom"/>
            <w:hideMark/>
          </w:tcPr>
          <w:p w14:paraId="361DCCD2"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Service Coordinator</w:t>
            </w:r>
          </w:p>
        </w:tc>
        <w:tc>
          <w:tcPr>
            <w:tcW w:w="990" w:type="dxa"/>
            <w:tcBorders>
              <w:top w:val="single" w:sz="4" w:space="0" w:color="44B3E1"/>
              <w:left w:val="nil"/>
              <w:bottom w:val="single" w:sz="4" w:space="0" w:color="44B3E1"/>
              <w:right w:val="single" w:sz="4" w:space="0" w:color="44B3E1"/>
            </w:tcBorders>
            <w:vAlign w:val="bottom"/>
            <w:hideMark/>
          </w:tcPr>
          <w:p w14:paraId="3047618B" w14:textId="77777777" w:rsidR="00DA2EA4" w:rsidRPr="007F6E3E" w:rsidRDefault="00DA2EA4" w:rsidP="001A31D5">
            <w:pPr>
              <w:jc w:val="cente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2</w:t>
            </w:r>
          </w:p>
        </w:tc>
      </w:tr>
      <w:tr w:rsidR="00DA2EA4" w:rsidRPr="007F6E3E" w14:paraId="71FEEA07" w14:textId="77777777" w:rsidTr="001A31D5">
        <w:trPr>
          <w:trHeight w:val="530"/>
        </w:trPr>
        <w:tc>
          <w:tcPr>
            <w:tcW w:w="1795" w:type="dxa"/>
            <w:tcBorders>
              <w:top w:val="single" w:sz="4" w:space="0" w:color="44B3E1"/>
              <w:left w:val="single" w:sz="4" w:space="0" w:color="44B3E1"/>
              <w:bottom w:val="single" w:sz="4" w:space="0" w:color="44B3E1"/>
              <w:right w:val="nil"/>
            </w:tcBorders>
            <w:shd w:val="clear" w:color="C0E6F5" w:fill="C0E6F5"/>
            <w:vAlign w:val="bottom"/>
            <w:hideMark/>
          </w:tcPr>
          <w:p w14:paraId="6BA1E426"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PASRR Habilitation Coordination</w:t>
            </w:r>
          </w:p>
        </w:tc>
        <w:tc>
          <w:tcPr>
            <w:tcW w:w="2160" w:type="dxa"/>
            <w:tcBorders>
              <w:top w:val="single" w:sz="4" w:space="0" w:color="44B3E1"/>
              <w:left w:val="nil"/>
              <w:bottom w:val="single" w:sz="4" w:space="0" w:color="44B3E1"/>
              <w:right w:val="nil"/>
            </w:tcBorders>
            <w:shd w:val="clear" w:color="C0E6F5" w:fill="C0E6F5"/>
            <w:vAlign w:val="bottom"/>
            <w:hideMark/>
          </w:tcPr>
          <w:p w14:paraId="3CBA882E"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 xml:space="preserve">PASRR Habilitation Coordination </w:t>
            </w:r>
          </w:p>
        </w:tc>
        <w:tc>
          <w:tcPr>
            <w:tcW w:w="2250" w:type="dxa"/>
            <w:tcBorders>
              <w:top w:val="single" w:sz="4" w:space="0" w:color="44B3E1"/>
              <w:left w:val="nil"/>
              <w:bottom w:val="single" w:sz="4" w:space="0" w:color="44B3E1"/>
              <w:right w:val="nil"/>
            </w:tcBorders>
            <w:shd w:val="clear" w:color="C0E6F5" w:fill="C0E6F5"/>
            <w:vAlign w:val="bottom"/>
            <w:hideMark/>
          </w:tcPr>
          <w:p w14:paraId="5B0728A6"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Habilitation Coordinator</w:t>
            </w:r>
          </w:p>
        </w:tc>
        <w:tc>
          <w:tcPr>
            <w:tcW w:w="2160" w:type="dxa"/>
            <w:tcBorders>
              <w:top w:val="single" w:sz="4" w:space="0" w:color="44B3E1"/>
              <w:left w:val="nil"/>
              <w:bottom w:val="single" w:sz="4" w:space="0" w:color="44B3E1"/>
              <w:right w:val="nil"/>
            </w:tcBorders>
            <w:shd w:val="clear" w:color="C0E6F5" w:fill="C0E6F5"/>
            <w:vAlign w:val="bottom"/>
            <w:hideMark/>
          </w:tcPr>
          <w:p w14:paraId="3CAF3D46"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Habilitation Coordinator</w:t>
            </w:r>
          </w:p>
        </w:tc>
        <w:tc>
          <w:tcPr>
            <w:tcW w:w="990" w:type="dxa"/>
            <w:tcBorders>
              <w:top w:val="single" w:sz="4" w:space="0" w:color="44B3E1"/>
              <w:left w:val="nil"/>
              <w:bottom w:val="single" w:sz="4" w:space="0" w:color="44B3E1"/>
              <w:right w:val="single" w:sz="4" w:space="0" w:color="44B3E1"/>
            </w:tcBorders>
            <w:shd w:val="clear" w:color="C0E6F5" w:fill="C0E6F5"/>
            <w:vAlign w:val="bottom"/>
            <w:hideMark/>
          </w:tcPr>
          <w:p w14:paraId="29CE7F85" w14:textId="77777777" w:rsidR="00DA2EA4" w:rsidRPr="007F6E3E" w:rsidRDefault="00DA2EA4" w:rsidP="001A31D5">
            <w:pPr>
              <w:jc w:val="cente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4</w:t>
            </w:r>
          </w:p>
        </w:tc>
      </w:tr>
      <w:tr w:rsidR="00DA2EA4" w:rsidRPr="007F6E3E" w14:paraId="48FA1434" w14:textId="77777777" w:rsidTr="001A31D5">
        <w:trPr>
          <w:trHeight w:val="290"/>
        </w:trPr>
        <w:tc>
          <w:tcPr>
            <w:tcW w:w="1795" w:type="dxa"/>
            <w:tcBorders>
              <w:top w:val="single" w:sz="4" w:space="0" w:color="44B3E1"/>
              <w:left w:val="single" w:sz="4" w:space="0" w:color="44B3E1"/>
              <w:bottom w:val="single" w:sz="4" w:space="0" w:color="44B3E1"/>
              <w:right w:val="nil"/>
            </w:tcBorders>
            <w:vAlign w:val="bottom"/>
            <w:hideMark/>
          </w:tcPr>
          <w:p w14:paraId="5B651124"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Uvalde LIDDA</w:t>
            </w:r>
          </w:p>
        </w:tc>
        <w:tc>
          <w:tcPr>
            <w:tcW w:w="2160" w:type="dxa"/>
            <w:tcBorders>
              <w:top w:val="single" w:sz="4" w:space="0" w:color="44B3E1"/>
              <w:left w:val="nil"/>
              <w:bottom w:val="single" w:sz="4" w:space="0" w:color="44B3E1"/>
              <w:right w:val="nil"/>
            </w:tcBorders>
            <w:vAlign w:val="bottom"/>
            <w:hideMark/>
          </w:tcPr>
          <w:p w14:paraId="4F4F82FF"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 xml:space="preserve">Administrative </w:t>
            </w:r>
          </w:p>
        </w:tc>
        <w:tc>
          <w:tcPr>
            <w:tcW w:w="2250" w:type="dxa"/>
            <w:tcBorders>
              <w:top w:val="single" w:sz="4" w:space="0" w:color="44B3E1"/>
              <w:left w:val="nil"/>
              <w:bottom w:val="single" w:sz="4" w:space="0" w:color="44B3E1"/>
              <w:right w:val="nil"/>
            </w:tcBorders>
            <w:vAlign w:val="bottom"/>
            <w:hideMark/>
          </w:tcPr>
          <w:p w14:paraId="38614036"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Office Coordinator</w:t>
            </w:r>
          </w:p>
        </w:tc>
        <w:tc>
          <w:tcPr>
            <w:tcW w:w="2160" w:type="dxa"/>
            <w:tcBorders>
              <w:top w:val="single" w:sz="4" w:space="0" w:color="44B3E1"/>
              <w:left w:val="nil"/>
              <w:bottom w:val="single" w:sz="4" w:space="0" w:color="44B3E1"/>
              <w:right w:val="nil"/>
            </w:tcBorders>
            <w:vAlign w:val="bottom"/>
            <w:hideMark/>
          </w:tcPr>
          <w:p w14:paraId="05E92DB7"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Office Coordinator</w:t>
            </w:r>
          </w:p>
        </w:tc>
        <w:tc>
          <w:tcPr>
            <w:tcW w:w="990" w:type="dxa"/>
            <w:tcBorders>
              <w:top w:val="single" w:sz="4" w:space="0" w:color="44B3E1"/>
              <w:left w:val="nil"/>
              <w:bottom w:val="single" w:sz="4" w:space="0" w:color="44B3E1"/>
              <w:right w:val="single" w:sz="4" w:space="0" w:color="44B3E1"/>
            </w:tcBorders>
            <w:vAlign w:val="bottom"/>
            <w:hideMark/>
          </w:tcPr>
          <w:p w14:paraId="5D8B6DA4" w14:textId="77777777" w:rsidR="00DA2EA4" w:rsidRPr="007F6E3E" w:rsidRDefault="00DA2EA4" w:rsidP="001A31D5">
            <w:pPr>
              <w:jc w:val="cente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0.7</w:t>
            </w:r>
          </w:p>
        </w:tc>
      </w:tr>
      <w:tr w:rsidR="00DA2EA4" w:rsidRPr="007F6E3E" w14:paraId="01F5B51E" w14:textId="77777777" w:rsidTr="001A31D5">
        <w:trPr>
          <w:trHeight w:val="290"/>
        </w:trPr>
        <w:tc>
          <w:tcPr>
            <w:tcW w:w="1795" w:type="dxa"/>
            <w:tcBorders>
              <w:top w:val="single" w:sz="4" w:space="0" w:color="44B3E1"/>
              <w:left w:val="single" w:sz="4" w:space="0" w:color="44B3E1"/>
              <w:bottom w:val="single" w:sz="4" w:space="0" w:color="44B3E1"/>
              <w:right w:val="nil"/>
            </w:tcBorders>
            <w:shd w:val="clear" w:color="C0E6F5" w:fill="C0E6F5"/>
            <w:vAlign w:val="bottom"/>
            <w:hideMark/>
          </w:tcPr>
          <w:p w14:paraId="3CE5F0BF"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Uvalde SC</w:t>
            </w:r>
          </w:p>
        </w:tc>
        <w:tc>
          <w:tcPr>
            <w:tcW w:w="2160" w:type="dxa"/>
            <w:tcBorders>
              <w:top w:val="single" w:sz="4" w:space="0" w:color="44B3E1"/>
              <w:left w:val="nil"/>
              <w:bottom w:val="single" w:sz="4" w:space="0" w:color="44B3E1"/>
              <w:right w:val="nil"/>
            </w:tcBorders>
            <w:shd w:val="clear" w:color="C0E6F5" w:fill="C0E6F5"/>
            <w:vAlign w:val="bottom"/>
            <w:hideMark/>
          </w:tcPr>
          <w:p w14:paraId="5C51B1C4"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Service Coordination</w:t>
            </w:r>
          </w:p>
        </w:tc>
        <w:tc>
          <w:tcPr>
            <w:tcW w:w="2250" w:type="dxa"/>
            <w:tcBorders>
              <w:top w:val="single" w:sz="4" w:space="0" w:color="44B3E1"/>
              <w:left w:val="nil"/>
              <w:bottom w:val="single" w:sz="4" w:space="0" w:color="44B3E1"/>
              <w:right w:val="nil"/>
            </w:tcBorders>
            <w:shd w:val="clear" w:color="C0E6F5" w:fill="C0E6F5"/>
            <w:vAlign w:val="bottom"/>
            <w:hideMark/>
          </w:tcPr>
          <w:p w14:paraId="451D9900"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Service Coordinator</w:t>
            </w:r>
          </w:p>
        </w:tc>
        <w:tc>
          <w:tcPr>
            <w:tcW w:w="2160" w:type="dxa"/>
            <w:tcBorders>
              <w:top w:val="single" w:sz="4" w:space="0" w:color="44B3E1"/>
              <w:left w:val="nil"/>
              <w:bottom w:val="single" w:sz="4" w:space="0" w:color="44B3E1"/>
              <w:right w:val="nil"/>
            </w:tcBorders>
            <w:shd w:val="clear" w:color="C0E6F5" w:fill="C0E6F5"/>
            <w:vAlign w:val="bottom"/>
            <w:hideMark/>
          </w:tcPr>
          <w:p w14:paraId="1B8364F3"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Service Coordinator</w:t>
            </w:r>
          </w:p>
        </w:tc>
        <w:tc>
          <w:tcPr>
            <w:tcW w:w="990" w:type="dxa"/>
            <w:tcBorders>
              <w:top w:val="single" w:sz="4" w:space="0" w:color="44B3E1"/>
              <w:left w:val="nil"/>
              <w:bottom w:val="single" w:sz="4" w:space="0" w:color="44B3E1"/>
              <w:right w:val="single" w:sz="4" w:space="0" w:color="44B3E1"/>
            </w:tcBorders>
            <w:shd w:val="clear" w:color="C0E6F5" w:fill="C0E6F5"/>
            <w:vAlign w:val="bottom"/>
            <w:hideMark/>
          </w:tcPr>
          <w:p w14:paraId="1AC490DA" w14:textId="77777777" w:rsidR="00DA2EA4" w:rsidRPr="007F6E3E" w:rsidRDefault="00DA2EA4" w:rsidP="001A31D5">
            <w:pPr>
              <w:jc w:val="cente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2</w:t>
            </w:r>
          </w:p>
        </w:tc>
      </w:tr>
      <w:tr w:rsidR="00DA2EA4" w:rsidRPr="007F6E3E" w14:paraId="05DEDC57" w14:textId="77777777" w:rsidTr="001A31D5">
        <w:trPr>
          <w:trHeight w:val="290"/>
        </w:trPr>
        <w:tc>
          <w:tcPr>
            <w:tcW w:w="1795" w:type="dxa"/>
            <w:tcBorders>
              <w:top w:val="single" w:sz="4" w:space="0" w:color="44B3E1"/>
              <w:left w:val="single" w:sz="4" w:space="0" w:color="44B3E1"/>
              <w:bottom w:val="single" w:sz="4" w:space="0" w:color="44B3E1"/>
              <w:right w:val="nil"/>
            </w:tcBorders>
            <w:vAlign w:val="bottom"/>
            <w:hideMark/>
          </w:tcPr>
          <w:p w14:paraId="4A320309"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Val Verde LIDDA</w:t>
            </w:r>
          </w:p>
        </w:tc>
        <w:tc>
          <w:tcPr>
            <w:tcW w:w="2160" w:type="dxa"/>
            <w:tcBorders>
              <w:top w:val="single" w:sz="4" w:space="0" w:color="44B3E1"/>
              <w:left w:val="nil"/>
              <w:bottom w:val="single" w:sz="4" w:space="0" w:color="44B3E1"/>
              <w:right w:val="nil"/>
            </w:tcBorders>
            <w:vAlign w:val="bottom"/>
            <w:hideMark/>
          </w:tcPr>
          <w:p w14:paraId="7BAB4084"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 xml:space="preserve">Administrative </w:t>
            </w:r>
          </w:p>
        </w:tc>
        <w:tc>
          <w:tcPr>
            <w:tcW w:w="2250" w:type="dxa"/>
            <w:tcBorders>
              <w:top w:val="single" w:sz="4" w:space="0" w:color="44B3E1"/>
              <w:left w:val="nil"/>
              <w:bottom w:val="single" w:sz="4" w:space="0" w:color="44B3E1"/>
              <w:right w:val="nil"/>
            </w:tcBorders>
            <w:vAlign w:val="bottom"/>
            <w:hideMark/>
          </w:tcPr>
          <w:p w14:paraId="73D70D66"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Office Coordinator</w:t>
            </w:r>
          </w:p>
        </w:tc>
        <w:tc>
          <w:tcPr>
            <w:tcW w:w="2160" w:type="dxa"/>
            <w:tcBorders>
              <w:top w:val="single" w:sz="4" w:space="0" w:color="44B3E1"/>
              <w:left w:val="nil"/>
              <w:bottom w:val="single" w:sz="4" w:space="0" w:color="44B3E1"/>
              <w:right w:val="nil"/>
            </w:tcBorders>
            <w:vAlign w:val="bottom"/>
            <w:hideMark/>
          </w:tcPr>
          <w:p w14:paraId="1C29EF3A"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Office Coordinator</w:t>
            </w:r>
          </w:p>
        </w:tc>
        <w:tc>
          <w:tcPr>
            <w:tcW w:w="990" w:type="dxa"/>
            <w:tcBorders>
              <w:top w:val="single" w:sz="4" w:space="0" w:color="44B3E1"/>
              <w:left w:val="nil"/>
              <w:bottom w:val="single" w:sz="4" w:space="0" w:color="44B3E1"/>
              <w:right w:val="single" w:sz="4" w:space="0" w:color="44B3E1"/>
            </w:tcBorders>
            <w:vAlign w:val="bottom"/>
            <w:hideMark/>
          </w:tcPr>
          <w:p w14:paraId="0FCB5093" w14:textId="77777777" w:rsidR="00DA2EA4" w:rsidRPr="007F6E3E" w:rsidRDefault="00DA2EA4" w:rsidP="001A31D5">
            <w:pPr>
              <w:jc w:val="cente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1</w:t>
            </w:r>
          </w:p>
        </w:tc>
      </w:tr>
      <w:tr w:rsidR="00DA2EA4" w:rsidRPr="007F6E3E" w14:paraId="7C338C47" w14:textId="77777777" w:rsidTr="001A31D5">
        <w:trPr>
          <w:trHeight w:val="290"/>
        </w:trPr>
        <w:tc>
          <w:tcPr>
            <w:tcW w:w="1795" w:type="dxa"/>
            <w:tcBorders>
              <w:top w:val="single" w:sz="4" w:space="0" w:color="44B3E1"/>
              <w:left w:val="single" w:sz="4" w:space="0" w:color="44B3E1"/>
              <w:bottom w:val="single" w:sz="4" w:space="0" w:color="44B3E1"/>
              <w:right w:val="nil"/>
            </w:tcBorders>
            <w:shd w:val="clear" w:color="C0E6F5" w:fill="C0E6F5"/>
            <w:vAlign w:val="bottom"/>
            <w:hideMark/>
          </w:tcPr>
          <w:p w14:paraId="51B7AD47"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Val Verde SC</w:t>
            </w:r>
          </w:p>
        </w:tc>
        <w:tc>
          <w:tcPr>
            <w:tcW w:w="2160" w:type="dxa"/>
            <w:tcBorders>
              <w:top w:val="single" w:sz="4" w:space="0" w:color="44B3E1"/>
              <w:left w:val="nil"/>
              <w:bottom w:val="single" w:sz="4" w:space="0" w:color="44B3E1"/>
              <w:right w:val="nil"/>
            </w:tcBorders>
            <w:shd w:val="clear" w:color="C0E6F5" w:fill="C0E6F5"/>
            <w:vAlign w:val="bottom"/>
            <w:hideMark/>
          </w:tcPr>
          <w:p w14:paraId="0E7F5510"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Service Coordination</w:t>
            </w:r>
          </w:p>
        </w:tc>
        <w:tc>
          <w:tcPr>
            <w:tcW w:w="2250" w:type="dxa"/>
            <w:tcBorders>
              <w:top w:val="single" w:sz="4" w:space="0" w:color="44B3E1"/>
              <w:left w:val="nil"/>
              <w:bottom w:val="single" w:sz="4" w:space="0" w:color="44B3E1"/>
              <w:right w:val="nil"/>
            </w:tcBorders>
            <w:shd w:val="clear" w:color="C0E6F5" w:fill="C0E6F5"/>
            <w:vAlign w:val="bottom"/>
            <w:hideMark/>
          </w:tcPr>
          <w:p w14:paraId="45EEF93D"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Service Coordinator</w:t>
            </w:r>
          </w:p>
        </w:tc>
        <w:tc>
          <w:tcPr>
            <w:tcW w:w="2160" w:type="dxa"/>
            <w:tcBorders>
              <w:top w:val="single" w:sz="4" w:space="0" w:color="44B3E1"/>
              <w:left w:val="nil"/>
              <w:bottom w:val="single" w:sz="4" w:space="0" w:color="44B3E1"/>
              <w:right w:val="nil"/>
            </w:tcBorders>
            <w:shd w:val="clear" w:color="C0E6F5" w:fill="C0E6F5"/>
            <w:vAlign w:val="bottom"/>
            <w:hideMark/>
          </w:tcPr>
          <w:p w14:paraId="7BDC7C5D"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Service Coordinator</w:t>
            </w:r>
          </w:p>
        </w:tc>
        <w:tc>
          <w:tcPr>
            <w:tcW w:w="990" w:type="dxa"/>
            <w:tcBorders>
              <w:top w:val="single" w:sz="4" w:space="0" w:color="44B3E1"/>
              <w:left w:val="nil"/>
              <w:bottom w:val="single" w:sz="4" w:space="0" w:color="44B3E1"/>
              <w:right w:val="single" w:sz="4" w:space="0" w:color="44B3E1"/>
            </w:tcBorders>
            <w:shd w:val="clear" w:color="C0E6F5" w:fill="C0E6F5"/>
            <w:vAlign w:val="bottom"/>
            <w:hideMark/>
          </w:tcPr>
          <w:p w14:paraId="549BE881" w14:textId="77777777" w:rsidR="00DA2EA4" w:rsidRPr="007F6E3E" w:rsidRDefault="00DA2EA4" w:rsidP="001A31D5">
            <w:pPr>
              <w:jc w:val="cente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3</w:t>
            </w:r>
          </w:p>
        </w:tc>
      </w:tr>
      <w:tr w:rsidR="00DA2EA4" w:rsidRPr="007F6E3E" w14:paraId="19F96EB3" w14:textId="77777777" w:rsidTr="001A31D5">
        <w:trPr>
          <w:trHeight w:val="530"/>
        </w:trPr>
        <w:tc>
          <w:tcPr>
            <w:tcW w:w="1795" w:type="dxa"/>
            <w:tcBorders>
              <w:top w:val="single" w:sz="4" w:space="0" w:color="44B3E1"/>
              <w:left w:val="single" w:sz="4" w:space="0" w:color="44B3E1"/>
              <w:bottom w:val="single" w:sz="4" w:space="0" w:color="44B3E1"/>
              <w:right w:val="nil"/>
            </w:tcBorders>
            <w:vAlign w:val="bottom"/>
            <w:hideMark/>
          </w:tcPr>
          <w:p w14:paraId="609983D1"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Vocational Apprenticeship Program</w:t>
            </w:r>
          </w:p>
        </w:tc>
        <w:tc>
          <w:tcPr>
            <w:tcW w:w="2160" w:type="dxa"/>
            <w:tcBorders>
              <w:top w:val="single" w:sz="4" w:space="0" w:color="44B3E1"/>
              <w:left w:val="nil"/>
              <w:bottom w:val="single" w:sz="4" w:space="0" w:color="44B3E1"/>
              <w:right w:val="nil"/>
            </w:tcBorders>
            <w:vAlign w:val="bottom"/>
            <w:hideMark/>
          </w:tcPr>
          <w:p w14:paraId="7C62C4DC"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Vocational Apprenticeship</w:t>
            </w:r>
          </w:p>
        </w:tc>
        <w:tc>
          <w:tcPr>
            <w:tcW w:w="2250" w:type="dxa"/>
            <w:tcBorders>
              <w:top w:val="single" w:sz="4" w:space="0" w:color="44B3E1"/>
              <w:left w:val="nil"/>
              <w:bottom w:val="single" w:sz="4" w:space="0" w:color="44B3E1"/>
              <w:right w:val="nil"/>
            </w:tcBorders>
            <w:vAlign w:val="bottom"/>
            <w:hideMark/>
          </w:tcPr>
          <w:p w14:paraId="74272740"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Apprenticeship Coordinator</w:t>
            </w:r>
          </w:p>
        </w:tc>
        <w:tc>
          <w:tcPr>
            <w:tcW w:w="2160" w:type="dxa"/>
            <w:tcBorders>
              <w:top w:val="single" w:sz="4" w:space="0" w:color="44B3E1"/>
              <w:left w:val="nil"/>
              <w:bottom w:val="single" w:sz="4" w:space="0" w:color="44B3E1"/>
              <w:right w:val="nil"/>
            </w:tcBorders>
            <w:vAlign w:val="bottom"/>
            <w:hideMark/>
          </w:tcPr>
          <w:p w14:paraId="1D19C1DB"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Apprenticeship Coordinator</w:t>
            </w:r>
          </w:p>
        </w:tc>
        <w:tc>
          <w:tcPr>
            <w:tcW w:w="990" w:type="dxa"/>
            <w:tcBorders>
              <w:top w:val="single" w:sz="4" w:space="0" w:color="44B3E1"/>
              <w:left w:val="nil"/>
              <w:bottom w:val="single" w:sz="4" w:space="0" w:color="44B3E1"/>
              <w:right w:val="single" w:sz="4" w:space="0" w:color="44B3E1"/>
            </w:tcBorders>
            <w:vAlign w:val="bottom"/>
            <w:hideMark/>
          </w:tcPr>
          <w:p w14:paraId="002EAEED" w14:textId="77777777" w:rsidR="00DA2EA4" w:rsidRPr="007F6E3E" w:rsidRDefault="00DA2EA4" w:rsidP="001A31D5">
            <w:pPr>
              <w:jc w:val="cente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1</w:t>
            </w:r>
          </w:p>
        </w:tc>
      </w:tr>
      <w:tr w:rsidR="00DA2EA4" w:rsidRPr="007F6E3E" w14:paraId="669DC349" w14:textId="77777777" w:rsidTr="001A31D5">
        <w:trPr>
          <w:trHeight w:val="530"/>
        </w:trPr>
        <w:tc>
          <w:tcPr>
            <w:tcW w:w="1795" w:type="dxa"/>
            <w:tcBorders>
              <w:top w:val="single" w:sz="4" w:space="0" w:color="44B3E1"/>
              <w:left w:val="single" w:sz="4" w:space="0" w:color="44B3E1"/>
              <w:bottom w:val="single" w:sz="4" w:space="0" w:color="44B3E1"/>
              <w:right w:val="nil"/>
            </w:tcBorders>
            <w:shd w:val="clear" w:color="C0E6F5" w:fill="C0E6F5"/>
            <w:vAlign w:val="bottom"/>
            <w:hideMark/>
          </w:tcPr>
          <w:p w14:paraId="11189024"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Vocational Apprenticeship Program</w:t>
            </w:r>
          </w:p>
        </w:tc>
        <w:tc>
          <w:tcPr>
            <w:tcW w:w="2160" w:type="dxa"/>
            <w:tcBorders>
              <w:top w:val="single" w:sz="4" w:space="0" w:color="44B3E1"/>
              <w:left w:val="nil"/>
              <w:bottom w:val="single" w:sz="4" w:space="0" w:color="44B3E1"/>
              <w:right w:val="nil"/>
            </w:tcBorders>
            <w:shd w:val="clear" w:color="C0E6F5" w:fill="C0E6F5"/>
            <w:vAlign w:val="bottom"/>
            <w:hideMark/>
          </w:tcPr>
          <w:p w14:paraId="765E5F04"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Vocational Apprenticeship</w:t>
            </w:r>
          </w:p>
        </w:tc>
        <w:tc>
          <w:tcPr>
            <w:tcW w:w="2250" w:type="dxa"/>
            <w:tcBorders>
              <w:top w:val="single" w:sz="4" w:space="0" w:color="44B3E1"/>
              <w:left w:val="nil"/>
              <w:bottom w:val="single" w:sz="4" w:space="0" w:color="44B3E1"/>
              <w:right w:val="nil"/>
            </w:tcBorders>
            <w:shd w:val="clear" w:color="C0E6F5" w:fill="C0E6F5"/>
            <w:vAlign w:val="bottom"/>
            <w:hideMark/>
          </w:tcPr>
          <w:p w14:paraId="1D7019B8"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Job Coach</w:t>
            </w:r>
          </w:p>
        </w:tc>
        <w:tc>
          <w:tcPr>
            <w:tcW w:w="2160" w:type="dxa"/>
            <w:tcBorders>
              <w:top w:val="single" w:sz="4" w:space="0" w:color="44B3E1"/>
              <w:left w:val="nil"/>
              <w:bottom w:val="single" w:sz="4" w:space="0" w:color="44B3E1"/>
              <w:right w:val="nil"/>
            </w:tcBorders>
            <w:shd w:val="clear" w:color="C0E6F5" w:fill="C0E6F5"/>
            <w:vAlign w:val="bottom"/>
            <w:hideMark/>
          </w:tcPr>
          <w:p w14:paraId="709757DF" w14:textId="77777777" w:rsidR="00DA2EA4" w:rsidRPr="007F6E3E" w:rsidRDefault="00DA2EA4" w:rsidP="001A31D5">
            <w:pP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Apprenticeship Job Coach</w:t>
            </w:r>
          </w:p>
        </w:tc>
        <w:tc>
          <w:tcPr>
            <w:tcW w:w="990" w:type="dxa"/>
            <w:tcBorders>
              <w:top w:val="single" w:sz="4" w:space="0" w:color="44B3E1"/>
              <w:left w:val="nil"/>
              <w:bottom w:val="single" w:sz="4" w:space="0" w:color="44B3E1"/>
              <w:right w:val="single" w:sz="4" w:space="0" w:color="44B3E1"/>
            </w:tcBorders>
            <w:shd w:val="clear" w:color="C0E6F5" w:fill="C0E6F5"/>
            <w:vAlign w:val="bottom"/>
            <w:hideMark/>
          </w:tcPr>
          <w:p w14:paraId="7912F068" w14:textId="77777777" w:rsidR="00DA2EA4" w:rsidRPr="007F6E3E" w:rsidRDefault="00DA2EA4" w:rsidP="001A31D5">
            <w:pPr>
              <w:jc w:val="center"/>
              <w:rPr>
                <w:rFonts w:ascii="Aptos" w:eastAsia="Times New Roman" w:hAnsi="Aptos" w:cs="Times New Roman"/>
                <w:color w:val="000000"/>
                <w:sz w:val="20"/>
                <w:szCs w:val="20"/>
              </w:rPr>
            </w:pPr>
            <w:r w:rsidRPr="007F6E3E">
              <w:rPr>
                <w:rFonts w:ascii="Aptos" w:eastAsia="Times New Roman" w:hAnsi="Aptos" w:cs="Times New Roman"/>
                <w:color w:val="000000"/>
                <w:sz w:val="20"/>
                <w:szCs w:val="20"/>
              </w:rPr>
              <w:t>2</w:t>
            </w:r>
          </w:p>
        </w:tc>
      </w:tr>
    </w:tbl>
    <w:p w14:paraId="4D59AAF3" w14:textId="77777777" w:rsidR="00DA2EA4" w:rsidRPr="007F6E3E" w:rsidRDefault="00DA2EA4" w:rsidP="00DA2EA4">
      <w:pPr>
        <w:rPr>
          <w:rFonts w:ascii="Aptos" w:hAnsi="Aptos" w:cs="Segoe UI"/>
          <w:color w:val="242424"/>
          <w:sz w:val="23"/>
          <w:szCs w:val="23"/>
          <w:shd w:val="clear" w:color="auto" w:fill="FFFFFF"/>
        </w:rPr>
      </w:pPr>
    </w:p>
    <w:p w14:paraId="56F84751" w14:textId="77777777" w:rsidR="0067062A" w:rsidRPr="007F6E3E" w:rsidRDefault="0067062A" w:rsidP="00DA2EA4">
      <w:pPr>
        <w:tabs>
          <w:tab w:val="left" w:pos="1020"/>
        </w:tabs>
        <w:rPr>
          <w:rFonts w:ascii="Aptos" w:hAnsi="Aptos"/>
        </w:rPr>
      </w:pPr>
    </w:p>
    <w:p w14:paraId="102E1C1E" w14:textId="77777777" w:rsidR="00DA2EA4" w:rsidRPr="007F6E3E" w:rsidRDefault="00DA2EA4" w:rsidP="00DA2EA4">
      <w:pPr>
        <w:tabs>
          <w:tab w:val="left" w:pos="1020"/>
        </w:tabs>
        <w:rPr>
          <w:rFonts w:ascii="Aptos" w:hAnsi="Aptos"/>
          <w:b/>
          <w:bCs/>
        </w:rPr>
      </w:pPr>
      <w:r w:rsidRPr="007F6E3E">
        <w:rPr>
          <w:rFonts w:ascii="Aptos" w:hAnsi="Aptos"/>
          <w:b/>
          <w:bCs/>
        </w:rPr>
        <w:t>Service Locations</w:t>
      </w:r>
    </w:p>
    <w:p w14:paraId="53F95C5A" w14:textId="77777777" w:rsidR="00DA2EA4" w:rsidRPr="007F6E3E" w:rsidRDefault="00DA2EA4" w:rsidP="00DA2EA4">
      <w:pPr>
        <w:tabs>
          <w:tab w:val="left" w:pos="1020"/>
        </w:tabs>
        <w:rPr>
          <w:rFonts w:ascii="Aptos" w:hAnsi="Aptos"/>
        </w:rPr>
      </w:pPr>
      <w:r w:rsidRPr="007F6E3E">
        <w:rPr>
          <w:rFonts w:ascii="Aptos" w:hAnsi="Aptos"/>
          <w:noProof/>
        </w:rPr>
        <w:drawing>
          <wp:inline distT="0" distB="0" distL="0" distR="0" wp14:anchorId="2A83192B" wp14:editId="02694723">
            <wp:extent cx="5943600" cy="2953385"/>
            <wp:effectExtent l="0" t="0" r="0" b="0"/>
            <wp:docPr id="472447996" name="Picture 1" descr="A white paper with text and colorful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447996" name="Picture 1" descr="A white paper with text and colorful bars&#10;&#10;Description automatically generated with medium confidence"/>
                    <pic:cNvPicPr/>
                  </pic:nvPicPr>
                  <pic:blipFill>
                    <a:blip r:embed="rId18"/>
                    <a:stretch>
                      <a:fillRect/>
                    </a:stretch>
                  </pic:blipFill>
                  <pic:spPr>
                    <a:xfrm>
                      <a:off x="0" y="0"/>
                      <a:ext cx="5943600" cy="2953385"/>
                    </a:xfrm>
                    <a:prstGeom prst="rect">
                      <a:avLst/>
                    </a:prstGeom>
                  </pic:spPr>
                </pic:pic>
              </a:graphicData>
            </a:graphic>
          </wp:inline>
        </w:drawing>
      </w:r>
    </w:p>
    <w:p w14:paraId="2058BE0A" w14:textId="77777777" w:rsidR="00DA2EA4" w:rsidRPr="007F6E3E" w:rsidRDefault="00DA2EA4" w:rsidP="00DA2EA4">
      <w:pPr>
        <w:tabs>
          <w:tab w:val="left" w:pos="1020"/>
        </w:tabs>
        <w:rPr>
          <w:rFonts w:ascii="Aptos" w:hAnsi="Aptos"/>
        </w:rPr>
      </w:pPr>
    </w:p>
    <w:p w14:paraId="221CD3DB" w14:textId="77777777" w:rsidR="003708B3" w:rsidRPr="007F6E3E" w:rsidRDefault="003708B3" w:rsidP="00DA2EA4">
      <w:pPr>
        <w:tabs>
          <w:tab w:val="left" w:pos="1020"/>
        </w:tabs>
        <w:rPr>
          <w:rFonts w:ascii="Aptos" w:hAnsi="Aptos"/>
          <w:b/>
          <w:bCs/>
          <w:sz w:val="28"/>
          <w:szCs w:val="28"/>
        </w:rPr>
      </w:pPr>
    </w:p>
    <w:p w14:paraId="077F5B34" w14:textId="1166717F" w:rsidR="00DA2EA4" w:rsidRPr="007F6E3E" w:rsidRDefault="00DA2EA4" w:rsidP="00DA2EA4">
      <w:pPr>
        <w:tabs>
          <w:tab w:val="left" w:pos="1020"/>
        </w:tabs>
        <w:rPr>
          <w:rFonts w:ascii="Aptos" w:hAnsi="Aptos"/>
          <w:b/>
          <w:bCs/>
        </w:rPr>
      </w:pPr>
      <w:r w:rsidRPr="007F6E3E">
        <w:rPr>
          <w:rFonts w:ascii="Aptos" w:hAnsi="Aptos"/>
          <w:b/>
          <w:bCs/>
        </w:rPr>
        <w:lastRenderedPageBreak/>
        <w:t>Responsive Services</w:t>
      </w:r>
    </w:p>
    <w:p w14:paraId="3BDA9E00" w14:textId="3ECBEE33" w:rsidR="00DA2EA4" w:rsidRPr="007F6E3E" w:rsidRDefault="00DA2EA4" w:rsidP="00DA2EA4">
      <w:pPr>
        <w:rPr>
          <w:rFonts w:ascii="Aptos" w:hAnsi="Aptos"/>
        </w:rPr>
      </w:pPr>
      <w:r w:rsidRPr="007F6E3E">
        <w:rPr>
          <w:rFonts w:ascii="Aptos" w:hAnsi="Aptos"/>
        </w:rPr>
        <w:t xml:space="preserve">The overarching challenge facing HCMHDDC Centers is the need to be responsive and open to the needs of the hundreds of communities in the 19-county service region while ensuring an efficient and cost-effective operation with the use of public funding. As </w:t>
      </w:r>
      <w:r w:rsidR="000426E8" w:rsidRPr="007F6E3E">
        <w:rPr>
          <w:rFonts w:ascii="Aptos" w:hAnsi="Aptos"/>
        </w:rPr>
        <w:t>the Local</w:t>
      </w:r>
      <w:r w:rsidRPr="007F6E3E">
        <w:rPr>
          <w:rFonts w:ascii="Aptos" w:hAnsi="Aptos"/>
        </w:rPr>
        <w:t xml:space="preserve"> Intellectual and Developmental Disability Authority (LIDDA), HCMHDDC remains committed to evaluating the intellectual developmental disability needs of communities by collaborating with community partners and developing innovative programming using available local resources. These commitments are recognized by:</w:t>
      </w:r>
    </w:p>
    <w:p w14:paraId="4CEC441C" w14:textId="77777777" w:rsidR="00DA2EA4" w:rsidRPr="007F6E3E" w:rsidRDefault="00DA2EA4" w:rsidP="00DA2EA4">
      <w:pPr>
        <w:rPr>
          <w:rFonts w:ascii="Aptos" w:hAnsi="Aptos"/>
        </w:rPr>
      </w:pPr>
    </w:p>
    <w:p w14:paraId="1EFDC568" w14:textId="77777777" w:rsidR="00DA2EA4" w:rsidRPr="007F6E3E" w:rsidRDefault="00DA2EA4" w:rsidP="00DA2EA4">
      <w:pPr>
        <w:pStyle w:val="ListParagraph"/>
        <w:numPr>
          <w:ilvl w:val="0"/>
          <w:numId w:val="15"/>
        </w:numPr>
        <w:contextualSpacing w:val="0"/>
        <w:rPr>
          <w:rFonts w:ascii="Aptos" w:hAnsi="Aptos"/>
        </w:rPr>
      </w:pPr>
      <w:r w:rsidRPr="007F6E3E">
        <w:rPr>
          <w:rFonts w:ascii="Aptos" w:hAnsi="Aptos"/>
        </w:rPr>
        <w:t>Ensuring people who need services can exercise individual choice by helping people decide on their services, service provider and location of services.</w:t>
      </w:r>
    </w:p>
    <w:p w14:paraId="088AFB74" w14:textId="77777777" w:rsidR="00DA2EA4" w:rsidRPr="007F6E3E" w:rsidRDefault="00DA2EA4" w:rsidP="00DA2EA4">
      <w:pPr>
        <w:pStyle w:val="ListParagraph"/>
        <w:rPr>
          <w:rFonts w:ascii="Aptos" w:hAnsi="Aptos"/>
          <w:sz w:val="16"/>
          <w:szCs w:val="16"/>
        </w:rPr>
      </w:pPr>
    </w:p>
    <w:p w14:paraId="56DD4E5B" w14:textId="77777777" w:rsidR="00DA2EA4" w:rsidRPr="007F6E3E" w:rsidRDefault="00DA2EA4" w:rsidP="00DA2EA4">
      <w:pPr>
        <w:pStyle w:val="ListParagraph"/>
        <w:numPr>
          <w:ilvl w:val="0"/>
          <w:numId w:val="15"/>
        </w:numPr>
        <w:contextualSpacing w:val="0"/>
        <w:rPr>
          <w:rFonts w:ascii="Aptos" w:hAnsi="Aptos"/>
        </w:rPr>
      </w:pPr>
      <w:r w:rsidRPr="007F6E3E">
        <w:rPr>
          <w:rFonts w:ascii="Aptos" w:hAnsi="Aptos"/>
        </w:rPr>
        <w:t>Ensuring the best use of public money to create a network of service providers.</w:t>
      </w:r>
    </w:p>
    <w:p w14:paraId="0313E243" w14:textId="77777777" w:rsidR="00DA2EA4" w:rsidRPr="007F6E3E" w:rsidRDefault="00DA2EA4" w:rsidP="00DA2EA4">
      <w:pPr>
        <w:pStyle w:val="ListParagraph"/>
        <w:rPr>
          <w:rFonts w:ascii="Aptos" w:hAnsi="Aptos"/>
          <w:sz w:val="16"/>
          <w:szCs w:val="16"/>
        </w:rPr>
      </w:pPr>
    </w:p>
    <w:p w14:paraId="2CDBD8B7" w14:textId="77777777" w:rsidR="00DA2EA4" w:rsidRPr="007F6E3E" w:rsidRDefault="00DA2EA4" w:rsidP="00DA2EA4">
      <w:pPr>
        <w:pStyle w:val="ListParagraph"/>
        <w:numPr>
          <w:ilvl w:val="0"/>
          <w:numId w:val="15"/>
        </w:numPr>
        <w:contextualSpacing w:val="0"/>
        <w:rPr>
          <w:rFonts w:ascii="Aptos" w:hAnsi="Aptos"/>
        </w:rPr>
      </w:pPr>
      <w:r w:rsidRPr="007F6E3E">
        <w:rPr>
          <w:rFonts w:ascii="Aptos" w:hAnsi="Aptos"/>
        </w:rPr>
        <w:t>Making recommendations on the most appropriate services available to individuals who need services.</w:t>
      </w:r>
    </w:p>
    <w:p w14:paraId="0915BD0D" w14:textId="77777777" w:rsidR="00DA2EA4" w:rsidRPr="007F6E3E" w:rsidRDefault="00DA2EA4" w:rsidP="00DA2EA4">
      <w:pPr>
        <w:pStyle w:val="ListParagraph"/>
        <w:rPr>
          <w:rFonts w:ascii="Aptos" w:hAnsi="Aptos"/>
          <w:sz w:val="16"/>
          <w:szCs w:val="16"/>
        </w:rPr>
      </w:pPr>
    </w:p>
    <w:p w14:paraId="22025AAA" w14:textId="77777777" w:rsidR="00DA2EA4" w:rsidRPr="007F6E3E" w:rsidRDefault="00DA2EA4" w:rsidP="00DA2EA4">
      <w:pPr>
        <w:pStyle w:val="ListParagraph"/>
        <w:numPr>
          <w:ilvl w:val="0"/>
          <w:numId w:val="15"/>
        </w:numPr>
        <w:contextualSpacing w:val="0"/>
        <w:rPr>
          <w:rFonts w:ascii="Aptos" w:hAnsi="Aptos"/>
        </w:rPr>
      </w:pPr>
      <w:r w:rsidRPr="007F6E3E">
        <w:rPr>
          <w:rFonts w:ascii="Aptos" w:hAnsi="Aptos"/>
        </w:rPr>
        <w:t>HCMHDDC Centers will meet this challenge with the support of our diverse staff, the Community Advisory Council, our community providers, stakeholders, and Board of Trustees.</w:t>
      </w:r>
    </w:p>
    <w:p w14:paraId="4F5CF569" w14:textId="77777777" w:rsidR="00DA2EA4" w:rsidRPr="007F6E3E" w:rsidRDefault="00DA2EA4" w:rsidP="00DA2EA4">
      <w:pPr>
        <w:rPr>
          <w:rFonts w:ascii="Aptos" w:hAnsi="Aptos"/>
        </w:rPr>
      </w:pPr>
    </w:p>
    <w:p w14:paraId="7B6FC2D2" w14:textId="7295A9B0" w:rsidR="00DA2EA4" w:rsidRPr="007F6E3E" w:rsidRDefault="00DA2EA4" w:rsidP="00E15348">
      <w:pPr>
        <w:tabs>
          <w:tab w:val="left" w:pos="1020"/>
        </w:tabs>
        <w:rPr>
          <w:rFonts w:ascii="Aptos" w:hAnsi="Aptos"/>
          <w:b/>
          <w:bCs/>
        </w:rPr>
      </w:pPr>
      <w:r w:rsidRPr="007F6E3E">
        <w:rPr>
          <w:rFonts w:ascii="Aptos" w:hAnsi="Aptos"/>
          <w:b/>
          <w:bCs/>
        </w:rPr>
        <w:t>Commitment to Person-Centered and Integrated Care</w:t>
      </w:r>
    </w:p>
    <w:p w14:paraId="0991F292" w14:textId="11058F7B" w:rsidR="00DA2EA4" w:rsidRPr="007F6E3E" w:rsidRDefault="00DA2EA4" w:rsidP="00DA2EA4">
      <w:pPr>
        <w:rPr>
          <w:rFonts w:ascii="Aptos" w:hAnsi="Aptos"/>
        </w:rPr>
      </w:pPr>
      <w:r w:rsidRPr="007F6E3E">
        <w:rPr>
          <w:rFonts w:ascii="Aptos" w:hAnsi="Aptos"/>
        </w:rPr>
        <w:t xml:space="preserve">HCMHDDC operates with a focus on person-centered care, ensuring that everyone’s </w:t>
      </w:r>
      <w:r w:rsidR="00BD1CD5" w:rsidRPr="007F6E3E">
        <w:rPr>
          <w:rFonts w:ascii="Aptos" w:hAnsi="Aptos"/>
        </w:rPr>
        <w:t>Person Directed Plans (PDP)</w:t>
      </w:r>
      <w:r w:rsidRPr="007F6E3E">
        <w:rPr>
          <w:rFonts w:ascii="Aptos" w:hAnsi="Aptos"/>
        </w:rPr>
        <w:t xml:space="preserve"> </w:t>
      </w:r>
      <w:r w:rsidR="003708B3" w:rsidRPr="007F6E3E">
        <w:rPr>
          <w:rFonts w:ascii="Aptos" w:hAnsi="Aptos"/>
        </w:rPr>
        <w:t>are</w:t>
      </w:r>
      <w:r w:rsidRPr="007F6E3E">
        <w:rPr>
          <w:rFonts w:ascii="Aptos" w:hAnsi="Aptos"/>
        </w:rPr>
        <w:t xml:space="preserve"> tailored to their unique needs and preferences. This approach fosters a collaborative environment where individuals and their families are empowered to actively participate in their care. Additionally, the organization works to integrate mental health, developmental disability, and substance use services, recognizing the overlap between these areas and striving to provide holistic care.</w:t>
      </w:r>
    </w:p>
    <w:p w14:paraId="3F137D51" w14:textId="77777777" w:rsidR="00DA2EA4" w:rsidRPr="007F6E3E" w:rsidRDefault="00DA2EA4" w:rsidP="00E15348">
      <w:pPr>
        <w:tabs>
          <w:tab w:val="left" w:pos="1020"/>
        </w:tabs>
        <w:rPr>
          <w:rFonts w:ascii="Aptos" w:hAnsi="Aptos"/>
          <w:b/>
          <w:bCs/>
        </w:rPr>
      </w:pPr>
      <w:r w:rsidRPr="007F6E3E">
        <w:rPr>
          <w:rFonts w:ascii="Aptos" w:hAnsi="Aptos"/>
          <w:b/>
          <w:bCs/>
        </w:rPr>
        <w:t>Impact on the Community</w:t>
      </w:r>
    </w:p>
    <w:p w14:paraId="1DDF0F9B" w14:textId="77777777" w:rsidR="003708B3" w:rsidRPr="007F6E3E" w:rsidRDefault="00DA2EA4" w:rsidP="003708B3">
      <w:pPr>
        <w:rPr>
          <w:rFonts w:ascii="Aptos" w:hAnsi="Aptos"/>
        </w:rPr>
      </w:pPr>
      <w:r w:rsidRPr="007F6E3E">
        <w:rPr>
          <w:rFonts w:ascii="Aptos" w:hAnsi="Aptos"/>
        </w:rPr>
        <w:t>Through our comprehensive service offerings and community partnerships, HCMHDDC has become a lifeline for individuals in rural and frontier communities. The organization plays a critical role in reducing barriers to care, addressing service gaps, and improving health outcomes for some of the most vulnerable populations in the region.</w:t>
      </w:r>
    </w:p>
    <w:p w14:paraId="549FB843" w14:textId="3F5E408C" w:rsidR="00DA2EA4" w:rsidRPr="007F6E3E" w:rsidRDefault="00DA2EA4" w:rsidP="00E15348">
      <w:pPr>
        <w:tabs>
          <w:tab w:val="left" w:pos="1020"/>
        </w:tabs>
        <w:rPr>
          <w:rFonts w:ascii="Aptos" w:hAnsi="Aptos"/>
          <w:b/>
          <w:bCs/>
        </w:rPr>
      </w:pPr>
      <w:r w:rsidRPr="007F6E3E">
        <w:rPr>
          <w:rFonts w:ascii="Aptos" w:hAnsi="Aptos"/>
        </w:rPr>
        <w:br/>
      </w:r>
      <w:r w:rsidRPr="007F6E3E">
        <w:rPr>
          <w:rFonts w:ascii="Aptos" w:hAnsi="Aptos"/>
          <w:b/>
          <w:bCs/>
        </w:rPr>
        <w:t xml:space="preserve">Organizational Chart </w:t>
      </w:r>
    </w:p>
    <w:p w14:paraId="0E6CD0F0" w14:textId="565F8C6F" w:rsidR="00DA2EA4" w:rsidRPr="007F6E3E" w:rsidRDefault="00DA2EA4" w:rsidP="00DA2EA4">
      <w:pPr>
        <w:rPr>
          <w:rFonts w:ascii="Aptos" w:hAnsi="Aptos"/>
        </w:rPr>
      </w:pPr>
      <w:r w:rsidRPr="007F6E3E">
        <w:rPr>
          <w:rFonts w:ascii="Aptos" w:hAnsi="Aptos"/>
        </w:rPr>
        <w:t xml:space="preserve">The HCMHDDC organization chart provides a clear visual representation of the agency's leadership structure and various departments. It outlines the reporting lines, roles, and responsibilities of key personnel, offering insight into how services for developmental disabilities, and other community support functions are coordinated across the region. </w:t>
      </w:r>
      <w:r w:rsidRPr="007F6E3E">
        <w:rPr>
          <w:rFonts w:ascii="Aptos" w:hAnsi="Aptos"/>
        </w:rPr>
        <w:lastRenderedPageBreak/>
        <w:t>This chart helps stakeholders understand the internal organization and the flow of communication within HCMHDDC.</w:t>
      </w:r>
    </w:p>
    <w:p w14:paraId="7F983E8E" w14:textId="77777777" w:rsidR="00DA2EA4" w:rsidRPr="007F6E3E" w:rsidRDefault="00DA2EA4" w:rsidP="00DA2EA4">
      <w:pPr>
        <w:jc w:val="center"/>
        <w:rPr>
          <w:rFonts w:ascii="Aptos" w:eastAsiaTheme="majorEastAsia" w:hAnsi="Aptos" w:cstheme="majorBidi"/>
          <w:b/>
          <w:bCs/>
          <w:color w:val="002060"/>
          <w:spacing w:val="20"/>
          <w:kern w:val="24"/>
          <w:position w:val="1"/>
          <w:sz w:val="44"/>
          <w:szCs w:val="44"/>
        </w:rPr>
      </w:pPr>
      <w:r w:rsidRPr="007F6E3E">
        <w:rPr>
          <w:rFonts w:ascii="Aptos" w:eastAsiaTheme="majorEastAsia" w:hAnsi="Aptos" w:cstheme="majorBidi"/>
          <w:b/>
          <w:bCs/>
          <w:noProof/>
          <w:color w:val="002060"/>
          <w:spacing w:val="20"/>
          <w:kern w:val="24"/>
          <w:position w:val="1"/>
          <w:sz w:val="44"/>
          <w:szCs w:val="44"/>
        </w:rPr>
        <w:drawing>
          <wp:inline distT="0" distB="0" distL="0" distR="0" wp14:anchorId="6418805F" wp14:editId="1B01A69D">
            <wp:extent cx="5643563" cy="3762375"/>
            <wp:effectExtent l="0" t="0" r="0" b="0"/>
            <wp:docPr id="251817340" name="Picture 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817340" name="Picture 1" descr="A diagram of a company&#10;&#10;Description automatically generated"/>
                    <pic:cNvPicPr/>
                  </pic:nvPicPr>
                  <pic:blipFill>
                    <a:blip r:embed="rId19"/>
                    <a:stretch>
                      <a:fillRect/>
                    </a:stretch>
                  </pic:blipFill>
                  <pic:spPr>
                    <a:xfrm>
                      <a:off x="0" y="0"/>
                      <a:ext cx="5661905" cy="3774603"/>
                    </a:xfrm>
                    <a:prstGeom prst="rect">
                      <a:avLst/>
                    </a:prstGeom>
                  </pic:spPr>
                </pic:pic>
              </a:graphicData>
            </a:graphic>
          </wp:inline>
        </w:drawing>
      </w:r>
    </w:p>
    <w:p w14:paraId="182A8DBE" w14:textId="77777777" w:rsidR="00DA2EA4" w:rsidRPr="007F6E3E" w:rsidRDefault="00DA2EA4" w:rsidP="00AA07C4">
      <w:pPr>
        <w:ind w:right="180"/>
        <w:rPr>
          <w:rFonts w:ascii="Aptos" w:eastAsia="Times New Roman" w:hAnsi="Aptos" w:cs="Calibri"/>
        </w:rPr>
      </w:pPr>
    </w:p>
    <w:p w14:paraId="395EEFB6" w14:textId="426AB2B6" w:rsidR="00744BFA" w:rsidRPr="007F6E3E" w:rsidRDefault="00744BFA" w:rsidP="00744BFA">
      <w:pPr>
        <w:pStyle w:val="Heading1"/>
        <w:rPr>
          <w:rFonts w:ascii="Aptos" w:hAnsi="Aptos"/>
          <w:b w:val="0"/>
          <w:bCs w:val="0"/>
          <w:color w:val="000000" w:themeColor="text1"/>
          <w:sz w:val="24"/>
          <w:szCs w:val="24"/>
          <w:u w:val="none"/>
        </w:rPr>
      </w:pPr>
      <w:bookmarkStart w:id="5" w:name="_Toc181116116"/>
      <w:bookmarkStart w:id="6" w:name="_Toc181118119"/>
      <w:bookmarkStart w:id="7" w:name="_Toc181118187"/>
      <w:r w:rsidRPr="007F6E3E">
        <w:rPr>
          <w:rFonts w:ascii="Aptos" w:eastAsiaTheme="minorHAnsi" w:hAnsi="Aptos" w:cstheme="minorBidi"/>
          <w:color w:val="auto"/>
          <w:sz w:val="28"/>
          <w:u w:val="none"/>
        </w:rPr>
        <w:t xml:space="preserve">Key findings </w:t>
      </w:r>
      <w:r w:rsidR="007B61D3">
        <w:rPr>
          <w:rFonts w:ascii="Aptos" w:eastAsiaTheme="minorHAnsi" w:hAnsi="Aptos" w:cstheme="minorBidi"/>
          <w:color w:val="auto"/>
          <w:sz w:val="28"/>
          <w:u w:val="none"/>
        </w:rPr>
        <w:t>from the FY 2025 Needs Assessment</w:t>
      </w:r>
      <w:r w:rsidRPr="007F6E3E">
        <w:rPr>
          <w:rFonts w:ascii="Aptos" w:eastAsiaTheme="minorHAnsi" w:hAnsi="Aptos" w:cstheme="minorBidi"/>
          <w:color w:val="auto"/>
          <w:sz w:val="28"/>
          <w:u w:val="none"/>
        </w:rPr>
        <w:br/>
      </w:r>
      <w:r w:rsidRPr="007F6E3E">
        <w:rPr>
          <w:rFonts w:ascii="Aptos" w:hAnsi="Aptos"/>
          <w:b w:val="0"/>
          <w:bCs w:val="0"/>
          <w:color w:val="000000" w:themeColor="text1"/>
          <w:sz w:val="24"/>
          <w:szCs w:val="24"/>
          <w:u w:val="none"/>
        </w:rPr>
        <w:t>The needs assessment for HCMHDDC highlighted several critical areas requiring attention to improve services for individuals with Intellectual and Developmental Disabilities (IDD), Mental Health (MH) conditions, and SUD. The following key findings summarize the most pressing challenges and opportunities identified through data analysis, stakeholder input, and community feedback.</w:t>
      </w:r>
      <w:bookmarkEnd w:id="5"/>
      <w:bookmarkEnd w:id="6"/>
      <w:bookmarkEnd w:id="7"/>
    </w:p>
    <w:p w14:paraId="0A1EEFD0" w14:textId="77777777" w:rsidR="00744BFA" w:rsidRPr="007F6E3E" w:rsidRDefault="00744BFA" w:rsidP="00744BFA">
      <w:pPr>
        <w:pStyle w:val="ListParagraph"/>
        <w:numPr>
          <w:ilvl w:val="0"/>
          <w:numId w:val="52"/>
        </w:numPr>
        <w:spacing w:after="160" w:line="259" w:lineRule="auto"/>
        <w:rPr>
          <w:rFonts w:ascii="Aptos" w:hAnsi="Aptos"/>
        </w:rPr>
      </w:pPr>
      <w:r w:rsidRPr="007F6E3E">
        <w:rPr>
          <w:rFonts w:ascii="Aptos" w:hAnsi="Aptos"/>
          <w:b/>
          <w:bCs/>
        </w:rPr>
        <w:t xml:space="preserve">High Demand for Services Across IDD, MH, and SUD: </w:t>
      </w:r>
      <w:r w:rsidRPr="007F6E3E">
        <w:rPr>
          <w:rFonts w:ascii="Aptos" w:hAnsi="Aptos"/>
        </w:rPr>
        <w:t>All 19 counties in the HCMHDDC region report a growing demand for services related to IDD, MH, and SUD. Increases in population, particularly among children and adolescents, are leading to higher rates of diagnosis for autism spectrum disorder (ASD), anxiety, and depression. The co-occurrence of mental health conditions and substance use disorders (dual diagnosis) is common, creating complex needs for service providers.</w:t>
      </w:r>
    </w:p>
    <w:p w14:paraId="5FE2B81B" w14:textId="77777777" w:rsidR="00744BFA" w:rsidRPr="007F6E3E" w:rsidRDefault="00744BFA" w:rsidP="00744BFA">
      <w:pPr>
        <w:pStyle w:val="ListParagraph"/>
        <w:numPr>
          <w:ilvl w:val="0"/>
          <w:numId w:val="52"/>
        </w:numPr>
        <w:spacing w:after="160" w:line="259" w:lineRule="auto"/>
        <w:rPr>
          <w:rFonts w:ascii="Aptos" w:hAnsi="Aptos"/>
        </w:rPr>
      </w:pPr>
      <w:r w:rsidRPr="007F6E3E">
        <w:rPr>
          <w:rFonts w:ascii="Aptos" w:hAnsi="Aptos"/>
          <w:b/>
          <w:bCs/>
        </w:rPr>
        <w:lastRenderedPageBreak/>
        <w:t>Significant Service Gaps in Rural and Frontier Counties:</w:t>
      </w:r>
      <w:r w:rsidRPr="007F6E3E">
        <w:rPr>
          <w:rFonts w:ascii="Aptos" w:hAnsi="Aptos"/>
        </w:rPr>
        <w:t xml:space="preserve"> Rural and frontier counties in the HCMHDDC region face significant service gaps due to geographic isolation and workforce shortages. Transportation challenges and long travel distances to providers create barriers for individuals seeking care. Several counties lack local inpatient services, crisis stabilization units, and specialized care programs, leading to over-reliance on emergency departments and out-of-area facilities.</w:t>
      </w:r>
    </w:p>
    <w:p w14:paraId="17BDD0D5" w14:textId="77777777" w:rsidR="00744BFA" w:rsidRPr="007F6E3E" w:rsidRDefault="00744BFA" w:rsidP="00744BFA">
      <w:pPr>
        <w:pStyle w:val="ListParagraph"/>
        <w:numPr>
          <w:ilvl w:val="0"/>
          <w:numId w:val="52"/>
        </w:numPr>
        <w:spacing w:after="160" w:line="259" w:lineRule="auto"/>
        <w:rPr>
          <w:rFonts w:ascii="Aptos" w:hAnsi="Aptos"/>
        </w:rPr>
      </w:pPr>
      <w:r w:rsidRPr="007F6E3E">
        <w:rPr>
          <w:rFonts w:ascii="Aptos" w:hAnsi="Aptos"/>
          <w:b/>
          <w:bCs/>
        </w:rPr>
        <w:t>Workforce Shortages and Turnover:</w:t>
      </w:r>
      <w:r w:rsidRPr="007F6E3E">
        <w:rPr>
          <w:rFonts w:ascii="Aptos" w:hAnsi="Aptos"/>
        </w:rPr>
        <w:t xml:space="preserve"> Workforce shortages are a critical issue across all service areas, including behavioral health professionals, direct support professionals (DSPs), and substance use treatment providers. Turnover rates, particularly in rural areas, further strain the system and reduce the continuity of care for individuals. Recruitment and retention efforts are hampered by low wages, burnouts, and limited professional development opportunities.</w:t>
      </w:r>
    </w:p>
    <w:p w14:paraId="680139DE" w14:textId="77777777" w:rsidR="00744BFA" w:rsidRPr="007F6E3E" w:rsidRDefault="00744BFA" w:rsidP="00744BFA">
      <w:pPr>
        <w:pStyle w:val="ListParagraph"/>
        <w:numPr>
          <w:ilvl w:val="0"/>
          <w:numId w:val="52"/>
        </w:numPr>
        <w:spacing w:after="160" w:line="259" w:lineRule="auto"/>
        <w:rPr>
          <w:rFonts w:ascii="Aptos" w:hAnsi="Aptos"/>
        </w:rPr>
      </w:pPr>
      <w:r w:rsidRPr="007F6E3E">
        <w:rPr>
          <w:rFonts w:ascii="Aptos" w:hAnsi="Aptos"/>
          <w:b/>
          <w:bCs/>
        </w:rPr>
        <w:t xml:space="preserve">Limited Access to Crisis and Inpatient Services: </w:t>
      </w:r>
      <w:r w:rsidRPr="007F6E3E">
        <w:rPr>
          <w:rFonts w:ascii="Aptos" w:hAnsi="Aptos"/>
        </w:rPr>
        <w:t>There is a shortage of crisis response teams and inpatient services in the region, particularly for individuals experiencing acute behavioral health or substance use crises. Limited availability of Mobile Crisis Outreach Teams (MCOT) and crisis stabilization units leave many individuals without immediate support. Long waiting times for inpatient beds exacerbate the situation, resulting in individuals being held in emergency departments or jails.</w:t>
      </w:r>
    </w:p>
    <w:p w14:paraId="1215E639" w14:textId="77777777" w:rsidR="00744BFA" w:rsidRPr="007F6E3E" w:rsidRDefault="00744BFA" w:rsidP="00744BFA">
      <w:pPr>
        <w:pStyle w:val="ListParagraph"/>
        <w:numPr>
          <w:ilvl w:val="0"/>
          <w:numId w:val="52"/>
        </w:numPr>
        <w:spacing w:after="160" w:line="259" w:lineRule="auto"/>
        <w:rPr>
          <w:rFonts w:ascii="Aptos" w:hAnsi="Aptos"/>
        </w:rPr>
      </w:pPr>
      <w:r w:rsidRPr="007F6E3E">
        <w:rPr>
          <w:rFonts w:ascii="Aptos" w:hAnsi="Aptos"/>
          <w:b/>
          <w:bCs/>
        </w:rPr>
        <w:t>Barriers to Integrated and Coordinated Care:</w:t>
      </w:r>
      <w:r w:rsidRPr="007F6E3E">
        <w:rPr>
          <w:rFonts w:ascii="Aptos" w:hAnsi="Aptos"/>
        </w:rPr>
        <w:t xml:space="preserve"> Individuals with co-occurring conditions (IDD, MH, SUD) often experience fragmented care due to a lack of integration between service providers. Data sharing and communication between healthcare, behavioral health, and social services are limited, making it difficult to deliver holistic, person-centered care. Care coordination services are underfunded, reducing the effectiveness of case management and follow-up care.</w:t>
      </w:r>
    </w:p>
    <w:p w14:paraId="6D2DD3C0" w14:textId="77777777" w:rsidR="00744BFA" w:rsidRPr="007F6E3E" w:rsidRDefault="00744BFA" w:rsidP="00744BFA">
      <w:pPr>
        <w:pStyle w:val="ListParagraph"/>
        <w:numPr>
          <w:ilvl w:val="0"/>
          <w:numId w:val="52"/>
        </w:numPr>
        <w:spacing w:after="160" w:line="259" w:lineRule="auto"/>
        <w:rPr>
          <w:rFonts w:ascii="Aptos" w:hAnsi="Aptos"/>
        </w:rPr>
      </w:pPr>
      <w:r w:rsidRPr="007F6E3E">
        <w:rPr>
          <w:rFonts w:ascii="Aptos" w:hAnsi="Aptos"/>
          <w:b/>
          <w:bCs/>
        </w:rPr>
        <w:t>Stigma and Discrimination Remain Significant Barriers:</w:t>
      </w:r>
      <w:r w:rsidRPr="007F6E3E">
        <w:rPr>
          <w:rFonts w:ascii="Aptos" w:hAnsi="Aptos"/>
        </w:rPr>
        <w:t xml:space="preserve"> Stigma surrounding mental health, substance use, and developmental disabilities continues to prevent individuals from seeking care. Rural communities face higher levels of stigma, leading to social isolation and delayed treatment. Public awareness campaigns and community education programs are needed to reduce stigma and improve engagement with services.</w:t>
      </w:r>
    </w:p>
    <w:p w14:paraId="12214BB0" w14:textId="77777777" w:rsidR="00744BFA" w:rsidRPr="007F6E3E" w:rsidRDefault="00744BFA" w:rsidP="00744BFA">
      <w:pPr>
        <w:pStyle w:val="ListParagraph"/>
        <w:numPr>
          <w:ilvl w:val="0"/>
          <w:numId w:val="52"/>
        </w:numPr>
        <w:spacing w:after="160" w:line="259" w:lineRule="auto"/>
        <w:rPr>
          <w:rFonts w:ascii="Aptos" w:hAnsi="Aptos"/>
        </w:rPr>
      </w:pPr>
      <w:r w:rsidRPr="007F6E3E">
        <w:rPr>
          <w:rFonts w:ascii="Aptos" w:hAnsi="Aptos"/>
          <w:b/>
          <w:bCs/>
        </w:rPr>
        <w:t>Lack of Specialized Services for Vulnerable Populations:</w:t>
      </w:r>
      <w:r w:rsidRPr="007F6E3E">
        <w:rPr>
          <w:rFonts w:ascii="Aptos" w:hAnsi="Aptos"/>
        </w:rPr>
        <w:t xml:space="preserve"> Vulnerable populations, including veterans, LGBTQ+ individuals, and people involved with the criminal justice system, face significant barriers to accessing specialized care. There is a lack of tailored programs to meet the specific needs of these populations, </w:t>
      </w:r>
      <w:r w:rsidRPr="007F6E3E">
        <w:rPr>
          <w:rFonts w:ascii="Aptos" w:hAnsi="Aptos"/>
        </w:rPr>
        <w:lastRenderedPageBreak/>
        <w:t>particularly in rural areas. Specialized services for children, adolescents, and the elderly are also limited, contributing to unmet needs for these age groups.</w:t>
      </w:r>
    </w:p>
    <w:p w14:paraId="226157CF" w14:textId="77777777" w:rsidR="00744BFA" w:rsidRPr="007F6E3E" w:rsidRDefault="00744BFA" w:rsidP="00744BFA">
      <w:pPr>
        <w:pStyle w:val="ListParagraph"/>
        <w:numPr>
          <w:ilvl w:val="0"/>
          <w:numId w:val="52"/>
        </w:numPr>
        <w:spacing w:after="160" w:line="259" w:lineRule="auto"/>
        <w:rPr>
          <w:rFonts w:ascii="Aptos" w:hAnsi="Aptos"/>
        </w:rPr>
      </w:pPr>
      <w:r w:rsidRPr="007F6E3E">
        <w:rPr>
          <w:rFonts w:ascii="Aptos" w:hAnsi="Aptos"/>
          <w:b/>
          <w:bCs/>
        </w:rPr>
        <w:t xml:space="preserve">Social Determinants of Health Impact Access to Care: </w:t>
      </w:r>
      <w:r w:rsidRPr="007F6E3E">
        <w:rPr>
          <w:rFonts w:ascii="Aptos" w:hAnsi="Aptos"/>
        </w:rPr>
        <w:t>Social determinants of health (SDOH), including poverty, housing instability, and lack of transportation, have a significant impact on access to care. Individuals with IDD, MH, and SUD are disproportionately affected by these social factors, leading to higher rates of hospitalization, homelessness, and unemployment. Addressing social determinants is essential for improving long-term health outcomes in the region.</w:t>
      </w:r>
    </w:p>
    <w:p w14:paraId="0B7274DF" w14:textId="17E6621C" w:rsidR="00744BFA" w:rsidRPr="007F6E3E" w:rsidRDefault="00744BFA" w:rsidP="00744BFA">
      <w:pPr>
        <w:ind w:left="360"/>
        <w:rPr>
          <w:rFonts w:ascii="Aptos" w:hAnsi="Aptos"/>
        </w:rPr>
      </w:pPr>
      <w:r w:rsidRPr="007F6E3E">
        <w:rPr>
          <w:rFonts w:ascii="Aptos" w:hAnsi="Aptos"/>
          <w:b/>
          <w:bCs/>
        </w:rPr>
        <w:t>Conclusion:</w:t>
      </w:r>
      <w:r w:rsidRPr="007F6E3E">
        <w:rPr>
          <w:rFonts w:ascii="Aptos" w:hAnsi="Aptos"/>
        </w:rPr>
        <w:t xml:space="preserve"> The key findings from </w:t>
      </w:r>
      <w:r w:rsidR="000426E8" w:rsidRPr="007F6E3E">
        <w:rPr>
          <w:rFonts w:ascii="Aptos" w:hAnsi="Aptos"/>
        </w:rPr>
        <w:t>HCMHDDC</w:t>
      </w:r>
      <w:r w:rsidRPr="007F6E3E">
        <w:rPr>
          <w:rFonts w:ascii="Aptos" w:hAnsi="Aptos"/>
        </w:rPr>
        <w:t xml:space="preserve"> need assessment highlight the urgent need for expanded services, workforce development, and community engagement. Addressing these challenges will require coordinated efforts from local stakeholders, service providers, and policymakers to ensure that individuals with IDD, MH, and SUD receive the care and support they need. HCMHDDC has been targeting each of these areas, working on expansion and grants that have or are creating new opportunities and services to address these issues. A review of expansion services will be included at the end of this assessment.</w:t>
      </w:r>
      <w:r w:rsidRPr="007F6E3E">
        <w:rPr>
          <w:rFonts w:ascii="Aptos" w:hAnsi="Aptos"/>
        </w:rPr>
        <w:br/>
      </w:r>
    </w:p>
    <w:p w14:paraId="40FA4C3A" w14:textId="77777777" w:rsidR="00744BFA" w:rsidRPr="007F6E3E" w:rsidRDefault="00744BFA" w:rsidP="00744BFA">
      <w:pPr>
        <w:ind w:left="360"/>
        <w:rPr>
          <w:rFonts w:ascii="Aptos" w:hAnsi="Aptos"/>
        </w:rPr>
      </w:pPr>
    </w:p>
    <w:p w14:paraId="41561793" w14:textId="77777777" w:rsidR="003D5749" w:rsidRPr="007F6E3E" w:rsidRDefault="003D5749" w:rsidP="003D5749">
      <w:pPr>
        <w:keepNext/>
        <w:keepLines/>
        <w:spacing w:before="240"/>
        <w:outlineLvl w:val="0"/>
        <w:rPr>
          <w:rFonts w:ascii="Aptos" w:eastAsiaTheme="majorEastAsia" w:hAnsi="Aptos" w:cstheme="majorBidi"/>
          <w:b/>
          <w:bCs/>
          <w:color w:val="365F91" w:themeColor="accent1" w:themeShade="BF"/>
          <w:sz w:val="36"/>
          <w:szCs w:val="28"/>
          <w:u w:val="single"/>
        </w:rPr>
      </w:pPr>
      <w:bookmarkStart w:id="8" w:name="_Toc100824476"/>
      <w:bookmarkStart w:id="9" w:name="_Toc181118188"/>
      <w:r w:rsidRPr="007F6E3E">
        <w:rPr>
          <w:rFonts w:ascii="Aptos" w:eastAsiaTheme="majorEastAsia" w:hAnsi="Aptos" w:cstheme="majorBidi"/>
          <w:b/>
          <w:bCs/>
          <w:color w:val="365F91" w:themeColor="accent1" w:themeShade="BF"/>
          <w:sz w:val="36"/>
          <w:szCs w:val="28"/>
          <w:u w:val="single"/>
        </w:rPr>
        <w:t>Local IDD Authority Services and Responsibilities</w:t>
      </w:r>
      <w:bookmarkEnd w:id="8"/>
      <w:bookmarkEnd w:id="9"/>
    </w:p>
    <w:p w14:paraId="1ED34636" w14:textId="77777777" w:rsidR="003D5749" w:rsidRPr="007F6E3E" w:rsidRDefault="003D5749" w:rsidP="003D5749">
      <w:pPr>
        <w:rPr>
          <w:rFonts w:ascii="Aptos" w:eastAsia="Times New Roman" w:hAnsi="Aptos" w:cs="Calibri"/>
          <w:sz w:val="22"/>
          <w:szCs w:val="22"/>
        </w:rPr>
      </w:pPr>
    </w:p>
    <w:p w14:paraId="2A3936FF" w14:textId="77777777" w:rsidR="003D5749" w:rsidRPr="007F6E3E" w:rsidRDefault="003D5749" w:rsidP="003D5749">
      <w:pPr>
        <w:keepNext/>
        <w:keepLines/>
        <w:spacing w:before="240"/>
        <w:ind w:right="180"/>
        <w:outlineLvl w:val="0"/>
        <w:rPr>
          <w:rFonts w:ascii="Aptos" w:eastAsiaTheme="majorEastAsia" w:hAnsi="Aptos" w:cstheme="majorBidi"/>
          <w:b/>
          <w:bCs/>
          <w:color w:val="365F91" w:themeColor="accent1" w:themeShade="BF"/>
          <w:sz w:val="32"/>
          <w:szCs w:val="32"/>
          <w:u w:val="single"/>
        </w:rPr>
      </w:pPr>
      <w:bookmarkStart w:id="10" w:name="_Toc52108282"/>
      <w:bookmarkStart w:id="11" w:name="_Toc100824477"/>
      <w:bookmarkStart w:id="12" w:name="_Toc181118189"/>
      <w:bookmarkStart w:id="13" w:name="_Hlk51682756"/>
      <w:r w:rsidRPr="007F6E3E">
        <w:rPr>
          <w:rFonts w:ascii="Aptos" w:eastAsiaTheme="majorEastAsia" w:hAnsi="Aptos" w:cstheme="majorBidi"/>
          <w:b/>
          <w:bCs/>
          <w:color w:val="365F91" w:themeColor="accent1" w:themeShade="BF"/>
          <w:sz w:val="32"/>
          <w:szCs w:val="32"/>
          <w:u w:val="single"/>
        </w:rPr>
        <w:t>Section I.A: Local IDD Authority Services and Responsibilities</w:t>
      </w:r>
      <w:bookmarkEnd w:id="10"/>
      <w:bookmarkEnd w:id="11"/>
      <w:bookmarkEnd w:id="12"/>
      <w:r w:rsidRPr="007F6E3E">
        <w:rPr>
          <w:rFonts w:ascii="Aptos" w:eastAsiaTheme="majorEastAsia" w:hAnsi="Aptos" w:cstheme="majorBidi"/>
          <w:b/>
          <w:bCs/>
          <w:color w:val="365F91" w:themeColor="accent1" w:themeShade="BF"/>
          <w:sz w:val="32"/>
          <w:szCs w:val="32"/>
          <w:u w:val="single"/>
        </w:rPr>
        <w:t xml:space="preserve"> </w:t>
      </w:r>
    </w:p>
    <w:bookmarkEnd w:id="13"/>
    <w:p w14:paraId="6FFFA302" w14:textId="77777777" w:rsidR="003D5749" w:rsidRPr="007F6E3E" w:rsidRDefault="003D5749" w:rsidP="003D5749">
      <w:pPr>
        <w:rPr>
          <w:rFonts w:ascii="Aptos" w:eastAsia="Times New Roman" w:hAnsi="Aptos" w:cs="Calibri"/>
          <w:sz w:val="22"/>
          <w:szCs w:val="22"/>
        </w:rPr>
      </w:pPr>
    </w:p>
    <w:p w14:paraId="3D1D83C8" w14:textId="7ED22E8F" w:rsidR="003D5749" w:rsidRPr="007F6E3E" w:rsidRDefault="003D5749" w:rsidP="003D5749">
      <w:pPr>
        <w:rPr>
          <w:rFonts w:ascii="Aptos" w:eastAsia="Times New Roman" w:hAnsi="Aptos" w:cs="Arial"/>
          <w:b/>
          <w:bCs/>
          <w:iCs/>
          <w:sz w:val="28"/>
          <w:szCs w:val="28"/>
        </w:rPr>
      </w:pPr>
      <w:r w:rsidRPr="007F6E3E">
        <w:rPr>
          <w:rFonts w:ascii="Aptos" w:eastAsia="Times New Roman" w:hAnsi="Aptos" w:cs="Arial"/>
          <w:b/>
          <w:bCs/>
          <w:iCs/>
          <w:sz w:val="28"/>
          <w:szCs w:val="28"/>
        </w:rPr>
        <w:t>Screening</w:t>
      </w:r>
    </w:p>
    <w:p w14:paraId="19E72691" w14:textId="65C07BAF" w:rsidR="003708B3" w:rsidRPr="007F6E3E" w:rsidRDefault="003D5749" w:rsidP="003708B3">
      <w:pPr>
        <w:rPr>
          <w:rFonts w:ascii="Aptos" w:hAnsi="Aptos"/>
        </w:rPr>
      </w:pPr>
      <w:r w:rsidRPr="007F6E3E">
        <w:rPr>
          <w:rFonts w:ascii="Aptos" w:eastAsia="Times New Roman" w:hAnsi="Aptos" w:cs="Arial"/>
        </w:rPr>
        <w:t>The process of gathering information to determine the need for services.</w:t>
      </w:r>
      <w:r w:rsidR="003708B3" w:rsidRPr="007F6E3E">
        <w:rPr>
          <w:rFonts w:ascii="Aptos" w:hAnsi="Aptos"/>
        </w:rPr>
        <w:t xml:space="preserve"> </w:t>
      </w:r>
    </w:p>
    <w:p w14:paraId="30555378" w14:textId="53BF43DE" w:rsidR="003D5749" w:rsidRPr="007F6E3E" w:rsidRDefault="003D5749" w:rsidP="003D5749">
      <w:pPr>
        <w:jc w:val="both"/>
        <w:rPr>
          <w:rFonts w:ascii="Aptos" w:eastAsia="Times New Roman" w:hAnsi="Aptos" w:cs="Arial"/>
        </w:rPr>
      </w:pPr>
    </w:p>
    <w:p w14:paraId="546FE4D4" w14:textId="77777777" w:rsidR="003D5749" w:rsidRPr="007F6E3E" w:rsidRDefault="003D5749" w:rsidP="003D5749">
      <w:pPr>
        <w:jc w:val="both"/>
        <w:rPr>
          <w:rFonts w:ascii="Aptos" w:eastAsia="Times New Roman" w:hAnsi="Aptos" w:cs="Arial"/>
          <w:sz w:val="22"/>
          <w:szCs w:val="22"/>
        </w:rPr>
      </w:pPr>
    </w:p>
    <w:p w14:paraId="63AA88BB" w14:textId="77777777" w:rsidR="003D5749" w:rsidRPr="007F6E3E" w:rsidRDefault="003D5749" w:rsidP="003D5749">
      <w:pPr>
        <w:rPr>
          <w:rFonts w:ascii="Aptos" w:eastAsia="Times New Roman" w:hAnsi="Aptos" w:cs="Arial"/>
          <w:b/>
          <w:bCs/>
          <w:iCs/>
          <w:sz w:val="28"/>
          <w:szCs w:val="28"/>
        </w:rPr>
      </w:pPr>
      <w:r w:rsidRPr="007F6E3E">
        <w:rPr>
          <w:rFonts w:ascii="Aptos" w:eastAsia="Times New Roman" w:hAnsi="Aptos" w:cs="Arial"/>
          <w:b/>
          <w:bCs/>
          <w:iCs/>
          <w:sz w:val="28"/>
          <w:szCs w:val="28"/>
        </w:rPr>
        <w:t>Eligibility Determination</w:t>
      </w:r>
    </w:p>
    <w:p w14:paraId="204C6778" w14:textId="7D279978" w:rsidR="003D5749" w:rsidRPr="007F6E3E" w:rsidRDefault="003D5749" w:rsidP="003708B3">
      <w:pPr>
        <w:rPr>
          <w:rFonts w:ascii="Aptos" w:eastAsia="Times New Roman" w:hAnsi="Aptos" w:cs="Arial"/>
        </w:rPr>
      </w:pPr>
      <w:r w:rsidRPr="007F6E3E">
        <w:rPr>
          <w:rFonts w:ascii="Aptos" w:eastAsia="Times New Roman" w:hAnsi="Aptos" w:cs="Arial"/>
        </w:rPr>
        <w:t>An interview and assessment or endorsement conducted to determine if an individual has an intellectual and developmental disability or is a member of the intellectual and developmental disabilities priority population</w:t>
      </w:r>
      <w:r w:rsidR="003708B3" w:rsidRPr="007F6E3E">
        <w:rPr>
          <w:rFonts w:ascii="Aptos" w:hAnsi="Aptos"/>
        </w:rPr>
        <w:t xml:space="preserve"> for services in accordance with state guidelines.</w:t>
      </w:r>
    </w:p>
    <w:p w14:paraId="33A5ECDA" w14:textId="77777777" w:rsidR="003708B3" w:rsidRPr="007F6E3E" w:rsidRDefault="003708B3" w:rsidP="003D5749">
      <w:pPr>
        <w:jc w:val="both"/>
        <w:rPr>
          <w:rFonts w:ascii="Aptos" w:eastAsia="Times New Roman" w:hAnsi="Aptos" w:cs="Arial"/>
        </w:rPr>
      </w:pPr>
    </w:p>
    <w:p w14:paraId="23C90D16" w14:textId="77777777" w:rsidR="003D5749" w:rsidRPr="007F6E3E" w:rsidRDefault="003D5749" w:rsidP="003D5749">
      <w:pPr>
        <w:rPr>
          <w:rFonts w:ascii="Aptos" w:eastAsia="Times New Roman" w:hAnsi="Aptos" w:cs="Arial"/>
          <w:b/>
          <w:bCs/>
          <w:iCs/>
          <w:sz w:val="28"/>
          <w:szCs w:val="28"/>
        </w:rPr>
      </w:pPr>
      <w:r w:rsidRPr="007F6E3E">
        <w:rPr>
          <w:rFonts w:ascii="Aptos" w:eastAsia="Times New Roman" w:hAnsi="Aptos" w:cs="Arial"/>
          <w:b/>
          <w:bCs/>
          <w:iCs/>
          <w:sz w:val="28"/>
          <w:szCs w:val="28"/>
        </w:rPr>
        <w:t>Consumer Benefits</w:t>
      </w:r>
    </w:p>
    <w:p w14:paraId="7307D83C" w14:textId="128B3044" w:rsidR="003D5749" w:rsidRPr="007F6E3E" w:rsidRDefault="003D5749" w:rsidP="000D34F2">
      <w:pPr>
        <w:rPr>
          <w:rFonts w:ascii="Aptos" w:eastAsia="Times New Roman" w:hAnsi="Aptos" w:cs="Arial"/>
        </w:rPr>
      </w:pPr>
      <w:r w:rsidRPr="007F6E3E">
        <w:rPr>
          <w:rFonts w:ascii="Aptos" w:eastAsia="Times New Roman" w:hAnsi="Aptos" w:cs="Arial"/>
        </w:rPr>
        <w:t>Assistance with applying for and maintaining maximum state and federal benefits.</w:t>
      </w:r>
    </w:p>
    <w:p w14:paraId="0EFF6E6F" w14:textId="77777777" w:rsidR="003D5749" w:rsidRPr="007F6E3E" w:rsidRDefault="003D5749" w:rsidP="003D5749">
      <w:pPr>
        <w:jc w:val="both"/>
        <w:rPr>
          <w:rFonts w:ascii="Aptos" w:eastAsia="Times New Roman" w:hAnsi="Aptos" w:cs="Arial"/>
          <w:sz w:val="22"/>
          <w:szCs w:val="22"/>
        </w:rPr>
      </w:pPr>
    </w:p>
    <w:p w14:paraId="783C5CE1" w14:textId="77777777" w:rsidR="003D5749" w:rsidRPr="007F6E3E" w:rsidRDefault="003D5749" w:rsidP="003D5749">
      <w:pPr>
        <w:rPr>
          <w:rFonts w:ascii="Aptos" w:eastAsia="Times New Roman" w:hAnsi="Aptos" w:cs="Arial"/>
          <w:b/>
          <w:bCs/>
          <w:iCs/>
          <w:sz w:val="28"/>
          <w:szCs w:val="28"/>
        </w:rPr>
      </w:pPr>
      <w:r w:rsidRPr="007F6E3E">
        <w:rPr>
          <w:rFonts w:ascii="Aptos" w:eastAsia="Times New Roman" w:hAnsi="Aptos" w:cs="Arial"/>
          <w:b/>
          <w:bCs/>
          <w:iCs/>
          <w:sz w:val="28"/>
          <w:szCs w:val="28"/>
        </w:rPr>
        <w:lastRenderedPageBreak/>
        <w:t>Service Coordination</w:t>
      </w:r>
    </w:p>
    <w:p w14:paraId="4DC799D2" w14:textId="77777777" w:rsidR="00785EFD" w:rsidRPr="007F6E3E" w:rsidRDefault="00785EFD" w:rsidP="003D5749">
      <w:pPr>
        <w:jc w:val="both"/>
        <w:rPr>
          <w:rFonts w:ascii="Aptos" w:eastAsia="Times New Roman" w:hAnsi="Aptos" w:cs="Arial"/>
        </w:rPr>
      </w:pPr>
    </w:p>
    <w:p w14:paraId="3EC42BA9" w14:textId="03A4044B" w:rsidR="003D5749" w:rsidRPr="007F6E3E" w:rsidRDefault="003D5749" w:rsidP="000D34F2">
      <w:pPr>
        <w:rPr>
          <w:rFonts w:ascii="Aptos" w:eastAsia="Times New Roman" w:hAnsi="Aptos" w:cs="Arial"/>
        </w:rPr>
      </w:pPr>
      <w:r w:rsidRPr="007F6E3E">
        <w:rPr>
          <w:rFonts w:ascii="Aptos" w:eastAsia="Times New Roman" w:hAnsi="Aptos" w:cs="Arial"/>
        </w:rPr>
        <w:t xml:space="preserve">Assistance in accessing medical, social, educational, and other appropriate services and </w:t>
      </w:r>
      <w:r w:rsidR="000426E8" w:rsidRPr="007F6E3E">
        <w:rPr>
          <w:rFonts w:ascii="Aptos" w:eastAsia="Times New Roman" w:hAnsi="Aptos" w:cs="Arial"/>
        </w:rPr>
        <w:t>support</w:t>
      </w:r>
      <w:r w:rsidRPr="007F6E3E">
        <w:rPr>
          <w:rFonts w:ascii="Aptos" w:eastAsia="Times New Roman" w:hAnsi="Aptos" w:cs="Arial"/>
        </w:rPr>
        <w:t xml:space="preserve"> that will help individuals served achieve a quality of life and community participation acceptable to them. Service coordination is ongoing consumer advocacy that leads to linking, coordinating, and collaborating with other agencies for the delivery of outcome-based services and supports to meet the consumer’s needs</w:t>
      </w:r>
      <w:r w:rsidR="000426E8" w:rsidRPr="007F6E3E">
        <w:rPr>
          <w:rFonts w:ascii="Aptos" w:eastAsia="Times New Roman" w:hAnsi="Aptos" w:cs="Arial"/>
        </w:rPr>
        <w:t xml:space="preserve">. </w:t>
      </w:r>
      <w:r w:rsidRPr="007F6E3E">
        <w:rPr>
          <w:rFonts w:ascii="Aptos" w:eastAsia="Times New Roman" w:hAnsi="Aptos" w:cs="Arial"/>
        </w:rPr>
        <w:t xml:space="preserve">The Service Coordinator </w:t>
      </w:r>
      <w:r w:rsidR="000426E8" w:rsidRPr="007F6E3E">
        <w:rPr>
          <w:rFonts w:ascii="Aptos" w:eastAsia="Times New Roman" w:hAnsi="Aptos" w:cs="Arial"/>
        </w:rPr>
        <w:t>engages in</w:t>
      </w:r>
      <w:r w:rsidRPr="007F6E3E">
        <w:rPr>
          <w:rFonts w:ascii="Aptos" w:eastAsia="Times New Roman" w:hAnsi="Aptos" w:cs="Arial"/>
        </w:rPr>
        <w:t xml:space="preserve"> a variety of activities that can be categorized into four major service areas: prevention, monitoring, assessments and service planning and coordination. Service Coordination focuses on person-centered thinking and planning, in which the individual (or Legal Guardian if applicable) is the key decision maker requiring the services and supports the individual </w:t>
      </w:r>
      <w:r w:rsidR="000426E8" w:rsidRPr="007F6E3E">
        <w:rPr>
          <w:rFonts w:ascii="Aptos" w:eastAsia="Times New Roman" w:hAnsi="Aptos" w:cs="Arial"/>
        </w:rPr>
        <w:t>wishes</w:t>
      </w:r>
      <w:r w:rsidRPr="007F6E3E">
        <w:rPr>
          <w:rFonts w:ascii="Aptos" w:eastAsia="Times New Roman" w:hAnsi="Aptos" w:cs="Arial"/>
        </w:rPr>
        <w:t xml:space="preserve"> </w:t>
      </w:r>
      <w:r w:rsidR="000426E8" w:rsidRPr="007F6E3E">
        <w:rPr>
          <w:rFonts w:ascii="Aptos" w:eastAsia="Times New Roman" w:hAnsi="Aptos" w:cs="Arial"/>
        </w:rPr>
        <w:t>to</w:t>
      </w:r>
      <w:r w:rsidRPr="007F6E3E">
        <w:rPr>
          <w:rFonts w:ascii="Aptos" w:eastAsia="Times New Roman" w:hAnsi="Aptos" w:cs="Arial"/>
        </w:rPr>
        <w:t xml:space="preserve"> reach their desired goals</w:t>
      </w:r>
      <w:r w:rsidR="000426E8" w:rsidRPr="007F6E3E">
        <w:rPr>
          <w:rFonts w:ascii="Aptos" w:eastAsia="Times New Roman" w:hAnsi="Aptos" w:cs="Arial"/>
        </w:rPr>
        <w:t xml:space="preserve">. </w:t>
      </w:r>
      <w:r w:rsidRPr="007F6E3E">
        <w:rPr>
          <w:rFonts w:ascii="Aptos" w:eastAsia="Times New Roman" w:hAnsi="Aptos" w:cs="Arial"/>
        </w:rPr>
        <w:t xml:space="preserve">Service Coordination, also known as Targeted Case Management, is performed for the </w:t>
      </w:r>
      <w:r w:rsidR="000426E8" w:rsidRPr="007F6E3E">
        <w:rPr>
          <w:rFonts w:ascii="Aptos" w:eastAsia="Times New Roman" w:hAnsi="Aptos" w:cs="Arial"/>
        </w:rPr>
        <w:t>following</w:t>
      </w:r>
      <w:r w:rsidRPr="007F6E3E">
        <w:rPr>
          <w:rFonts w:ascii="Aptos" w:eastAsia="Times New Roman" w:hAnsi="Aptos" w:cs="Arial"/>
        </w:rPr>
        <w:t xml:space="preserve"> areas:</w:t>
      </w:r>
    </w:p>
    <w:p w14:paraId="06CBB90E" w14:textId="77777777" w:rsidR="003D5749" w:rsidRPr="007F6E3E" w:rsidRDefault="003D5749" w:rsidP="007B61D3">
      <w:pPr>
        <w:numPr>
          <w:ilvl w:val="0"/>
          <w:numId w:val="17"/>
        </w:numPr>
        <w:rPr>
          <w:rFonts w:ascii="Aptos" w:hAnsi="Aptos" w:cs="Arial"/>
        </w:rPr>
      </w:pPr>
      <w:r w:rsidRPr="007F6E3E">
        <w:rPr>
          <w:rFonts w:ascii="Aptos" w:hAnsi="Aptos" w:cs="Arial"/>
        </w:rPr>
        <w:t>Continuity of Services – Service Coordination provided to:</w:t>
      </w:r>
    </w:p>
    <w:p w14:paraId="50870C93" w14:textId="77777777" w:rsidR="003D5749" w:rsidRPr="007F6E3E" w:rsidRDefault="003D5749" w:rsidP="007B61D3">
      <w:pPr>
        <w:numPr>
          <w:ilvl w:val="1"/>
          <w:numId w:val="19"/>
        </w:numPr>
        <w:rPr>
          <w:rFonts w:ascii="Aptos" w:hAnsi="Aptos" w:cs="Arial"/>
        </w:rPr>
      </w:pPr>
      <w:r w:rsidRPr="007F6E3E">
        <w:rPr>
          <w:rFonts w:ascii="Aptos" w:hAnsi="Aptos" w:cs="Arial"/>
        </w:rPr>
        <w:t>Individuals residing in a state IDD facility whose movement to the community is being planned or</w:t>
      </w:r>
    </w:p>
    <w:p w14:paraId="67FA4FF9" w14:textId="77777777" w:rsidR="003D5749" w:rsidRPr="007F6E3E" w:rsidRDefault="003D5749" w:rsidP="007B61D3">
      <w:pPr>
        <w:numPr>
          <w:ilvl w:val="1"/>
          <w:numId w:val="19"/>
        </w:numPr>
        <w:rPr>
          <w:rFonts w:ascii="Aptos" w:hAnsi="Aptos" w:cs="Arial"/>
        </w:rPr>
      </w:pPr>
      <w:r w:rsidRPr="007F6E3E">
        <w:rPr>
          <w:rFonts w:ascii="Aptos" w:hAnsi="Aptos" w:cs="Arial"/>
        </w:rPr>
        <w:t>for a person who formerly resided in a state facility and is on community-placement status; or</w:t>
      </w:r>
    </w:p>
    <w:p w14:paraId="08DAE4DE" w14:textId="77777777" w:rsidR="003D5749" w:rsidRPr="007F6E3E" w:rsidRDefault="003D5749" w:rsidP="007B61D3">
      <w:pPr>
        <w:numPr>
          <w:ilvl w:val="1"/>
          <w:numId w:val="19"/>
        </w:numPr>
        <w:rPr>
          <w:rFonts w:ascii="Aptos" w:hAnsi="Aptos" w:cs="Arial"/>
        </w:rPr>
      </w:pPr>
      <w:r w:rsidRPr="007F6E3E">
        <w:rPr>
          <w:rFonts w:ascii="Aptos" w:hAnsi="Aptos" w:cs="Arial"/>
        </w:rPr>
        <w:t>an individual enrolled in the HCS or ICF/MR program to maintain the individual’s placement or to develop another placement for the individual.</w:t>
      </w:r>
    </w:p>
    <w:p w14:paraId="508AD138" w14:textId="77777777" w:rsidR="003D5749" w:rsidRPr="007F6E3E" w:rsidRDefault="003D5749" w:rsidP="007B61D3">
      <w:pPr>
        <w:numPr>
          <w:ilvl w:val="0"/>
          <w:numId w:val="19"/>
        </w:numPr>
        <w:rPr>
          <w:rFonts w:ascii="Aptos" w:hAnsi="Aptos" w:cs="Arial"/>
        </w:rPr>
      </w:pPr>
      <w:r w:rsidRPr="007F6E3E">
        <w:rPr>
          <w:rFonts w:ascii="Aptos" w:hAnsi="Aptos" w:cs="Arial"/>
        </w:rPr>
        <w:t>HCS or TxHmL Medicaid Waiver Programs – Service Coordination for individuals enrolled in the HCS or TxHmL Program.</w:t>
      </w:r>
    </w:p>
    <w:p w14:paraId="78893080" w14:textId="77777777" w:rsidR="003D5749" w:rsidRPr="007F6E3E" w:rsidRDefault="003D5749" w:rsidP="007B61D3">
      <w:pPr>
        <w:numPr>
          <w:ilvl w:val="0"/>
          <w:numId w:val="19"/>
        </w:numPr>
        <w:rPr>
          <w:rFonts w:ascii="Aptos" w:hAnsi="Aptos" w:cs="Arial"/>
        </w:rPr>
      </w:pPr>
      <w:r w:rsidRPr="007F6E3E">
        <w:rPr>
          <w:rFonts w:ascii="Aptos" w:hAnsi="Aptos" w:cs="Arial"/>
        </w:rPr>
        <w:t>LIDDA Community Services – Service coordination for individuals receiving General Revenue (GR) funded services.</w:t>
      </w:r>
    </w:p>
    <w:p w14:paraId="42169290" w14:textId="77777777" w:rsidR="003D5749" w:rsidRPr="007F6E3E" w:rsidRDefault="003D5749" w:rsidP="007B61D3">
      <w:pPr>
        <w:numPr>
          <w:ilvl w:val="0"/>
          <w:numId w:val="19"/>
        </w:numPr>
        <w:rPr>
          <w:rFonts w:ascii="Aptos" w:hAnsi="Aptos" w:cs="Arial"/>
        </w:rPr>
      </w:pPr>
      <w:r w:rsidRPr="007F6E3E">
        <w:rPr>
          <w:rFonts w:ascii="Aptos" w:hAnsi="Aptos" w:cs="Arial"/>
        </w:rPr>
        <w:t>Community First Choice – Service coordination provided to an individual enrolled in the CFC program.</w:t>
      </w:r>
    </w:p>
    <w:p w14:paraId="77018616" w14:textId="77777777" w:rsidR="003D5749" w:rsidRPr="007F6E3E" w:rsidRDefault="003D5749" w:rsidP="003D5749">
      <w:pPr>
        <w:jc w:val="both"/>
        <w:rPr>
          <w:rFonts w:ascii="Aptos" w:eastAsia="Times New Roman" w:hAnsi="Aptos" w:cs="Arial"/>
          <w:sz w:val="22"/>
          <w:szCs w:val="22"/>
        </w:rPr>
      </w:pPr>
    </w:p>
    <w:p w14:paraId="30302A8C" w14:textId="77777777" w:rsidR="00735049" w:rsidRPr="007F6E3E" w:rsidRDefault="00735049" w:rsidP="003D5749">
      <w:pPr>
        <w:jc w:val="both"/>
        <w:rPr>
          <w:rFonts w:ascii="Aptos" w:eastAsia="Times New Roman" w:hAnsi="Aptos" w:cs="Arial"/>
          <w:sz w:val="22"/>
          <w:szCs w:val="22"/>
        </w:rPr>
      </w:pPr>
    </w:p>
    <w:p w14:paraId="35A2EF60" w14:textId="77777777" w:rsidR="00735049" w:rsidRPr="007F6E3E" w:rsidRDefault="00735049" w:rsidP="003D5749">
      <w:pPr>
        <w:jc w:val="both"/>
        <w:rPr>
          <w:rFonts w:ascii="Aptos" w:eastAsia="Times New Roman" w:hAnsi="Aptos" w:cs="Arial"/>
          <w:sz w:val="22"/>
          <w:szCs w:val="22"/>
        </w:rPr>
      </w:pPr>
    </w:p>
    <w:p w14:paraId="1081E9CA" w14:textId="7D64F1EA" w:rsidR="003D5749" w:rsidRPr="007F6E3E" w:rsidRDefault="003D5749" w:rsidP="003D5749">
      <w:pPr>
        <w:rPr>
          <w:rFonts w:ascii="Aptos" w:eastAsia="Times New Roman" w:hAnsi="Aptos" w:cs="Arial"/>
          <w:b/>
          <w:bCs/>
          <w:iCs/>
          <w:sz w:val="28"/>
          <w:szCs w:val="28"/>
        </w:rPr>
      </w:pPr>
      <w:r w:rsidRPr="007F6E3E">
        <w:rPr>
          <w:rFonts w:ascii="Aptos" w:eastAsia="Times New Roman" w:hAnsi="Aptos" w:cs="Arial"/>
          <w:b/>
          <w:bCs/>
          <w:iCs/>
          <w:sz w:val="28"/>
          <w:szCs w:val="28"/>
        </w:rPr>
        <w:t>Preadmission Screening and Resident Review (PASRR)</w:t>
      </w:r>
    </w:p>
    <w:p w14:paraId="62F29E28" w14:textId="77777777" w:rsidR="003D5749" w:rsidRPr="007F6E3E" w:rsidRDefault="003D5749" w:rsidP="00785EFD">
      <w:pPr>
        <w:numPr>
          <w:ilvl w:val="0"/>
          <w:numId w:val="19"/>
        </w:numPr>
        <w:spacing w:after="240"/>
        <w:jc w:val="both"/>
        <w:rPr>
          <w:rFonts w:ascii="Aptos" w:hAnsi="Aptos" w:cs="Arial"/>
        </w:rPr>
      </w:pPr>
      <w:r w:rsidRPr="007B61D3">
        <w:rPr>
          <w:rFonts w:ascii="Aptos" w:hAnsi="Aptos" w:cs="Arial"/>
          <w:b/>
          <w:bCs/>
        </w:rPr>
        <w:t>PASRR Evaluations</w:t>
      </w:r>
      <w:r w:rsidRPr="007F6E3E">
        <w:rPr>
          <w:rFonts w:ascii="Aptos" w:hAnsi="Aptos" w:cs="Arial"/>
        </w:rPr>
        <w:t xml:space="preserve"> - an evaluation of an individual in a nursing facility to determine if the individual is appropriately placed and whether they have a mental health or intellectual and developmental disability that would benefit from alternative placement or supplemental services.</w:t>
      </w:r>
    </w:p>
    <w:p w14:paraId="10AA5214" w14:textId="77777777" w:rsidR="003D5749" w:rsidRPr="007F6E3E" w:rsidRDefault="003D5749" w:rsidP="00785EFD">
      <w:pPr>
        <w:numPr>
          <w:ilvl w:val="0"/>
          <w:numId w:val="19"/>
        </w:numPr>
        <w:spacing w:after="240"/>
        <w:jc w:val="both"/>
        <w:rPr>
          <w:rFonts w:ascii="Aptos" w:hAnsi="Aptos" w:cs="Arial"/>
        </w:rPr>
      </w:pPr>
      <w:r w:rsidRPr="007B61D3">
        <w:rPr>
          <w:rFonts w:ascii="Aptos" w:hAnsi="Aptos" w:cs="Arial"/>
          <w:b/>
          <w:bCs/>
        </w:rPr>
        <w:t>Habilitation Coordination</w:t>
      </w:r>
      <w:r w:rsidRPr="007F6E3E">
        <w:rPr>
          <w:rFonts w:ascii="Aptos" w:hAnsi="Aptos" w:cs="Arial"/>
        </w:rPr>
        <w:t xml:space="preserve"> – coordination provided to an individual identified as having an intellectual or developmental disability who has been admitted to a Nursing Facility.</w:t>
      </w:r>
    </w:p>
    <w:p w14:paraId="711B922B" w14:textId="13F69D0A" w:rsidR="003D5749" w:rsidRPr="007F6E3E" w:rsidRDefault="003D5749" w:rsidP="007B61D3">
      <w:pPr>
        <w:numPr>
          <w:ilvl w:val="0"/>
          <w:numId w:val="19"/>
        </w:numPr>
        <w:jc w:val="both"/>
        <w:rPr>
          <w:rFonts w:ascii="Aptos" w:hAnsi="Aptos" w:cs="Arial"/>
        </w:rPr>
      </w:pPr>
      <w:r w:rsidRPr="007B61D3">
        <w:rPr>
          <w:rFonts w:ascii="Aptos" w:hAnsi="Aptos" w:cs="Arial"/>
          <w:b/>
          <w:bCs/>
        </w:rPr>
        <w:lastRenderedPageBreak/>
        <w:t>LIDDA PASRR Specialized Services</w:t>
      </w:r>
      <w:r w:rsidRPr="007F6E3E">
        <w:rPr>
          <w:rFonts w:ascii="Aptos" w:hAnsi="Aptos" w:cs="Arial"/>
        </w:rPr>
        <w:t xml:space="preserve"> – services available to an individual identified as having an intellectual or developmental disability who has been admitted to a Nursing Facility</w:t>
      </w:r>
      <w:r w:rsidR="000426E8" w:rsidRPr="007F6E3E">
        <w:rPr>
          <w:rFonts w:ascii="Aptos" w:hAnsi="Aptos" w:cs="Arial"/>
        </w:rPr>
        <w:t xml:space="preserve">. </w:t>
      </w:r>
      <w:r w:rsidRPr="007F6E3E">
        <w:rPr>
          <w:rFonts w:ascii="Aptos" w:hAnsi="Aptos" w:cs="Arial"/>
        </w:rPr>
        <w:t>The LIDDA is responsible for initiation and monitoring provision of these services. These services include:</w:t>
      </w:r>
    </w:p>
    <w:p w14:paraId="49C371B5" w14:textId="77777777" w:rsidR="003D5749" w:rsidRPr="007F6E3E" w:rsidRDefault="003D5749" w:rsidP="007B61D3">
      <w:pPr>
        <w:numPr>
          <w:ilvl w:val="1"/>
          <w:numId w:val="20"/>
        </w:numPr>
        <w:jc w:val="both"/>
        <w:rPr>
          <w:rFonts w:ascii="Aptos" w:hAnsi="Aptos" w:cs="Arial"/>
        </w:rPr>
      </w:pPr>
      <w:r w:rsidRPr="007F6E3E">
        <w:rPr>
          <w:rFonts w:ascii="Aptos" w:hAnsi="Aptos" w:cs="Arial"/>
        </w:rPr>
        <w:t xml:space="preserve">Day Habilitation </w:t>
      </w:r>
    </w:p>
    <w:p w14:paraId="69EE10C8" w14:textId="77777777" w:rsidR="003D5749" w:rsidRPr="007F6E3E" w:rsidRDefault="003D5749" w:rsidP="007B61D3">
      <w:pPr>
        <w:numPr>
          <w:ilvl w:val="1"/>
          <w:numId w:val="20"/>
        </w:numPr>
        <w:jc w:val="both"/>
        <w:rPr>
          <w:rFonts w:ascii="Aptos" w:hAnsi="Aptos" w:cs="Arial"/>
        </w:rPr>
      </w:pPr>
      <w:r w:rsidRPr="007F6E3E">
        <w:rPr>
          <w:rFonts w:ascii="Aptos" w:hAnsi="Aptos" w:cs="Arial"/>
        </w:rPr>
        <w:t>Independent Living Skills Training</w:t>
      </w:r>
    </w:p>
    <w:p w14:paraId="6D06B54D" w14:textId="77777777" w:rsidR="003D5749" w:rsidRPr="007F6E3E" w:rsidRDefault="003D5749" w:rsidP="007B61D3">
      <w:pPr>
        <w:numPr>
          <w:ilvl w:val="1"/>
          <w:numId w:val="20"/>
        </w:numPr>
        <w:jc w:val="both"/>
        <w:rPr>
          <w:rFonts w:ascii="Aptos" w:hAnsi="Aptos" w:cs="Arial"/>
        </w:rPr>
      </w:pPr>
      <w:r w:rsidRPr="007F6E3E">
        <w:rPr>
          <w:rFonts w:ascii="Aptos" w:hAnsi="Aptos" w:cs="Arial"/>
        </w:rPr>
        <w:t>Behavioral Supports</w:t>
      </w:r>
    </w:p>
    <w:p w14:paraId="35663359" w14:textId="77777777" w:rsidR="003D5749" w:rsidRPr="007F6E3E" w:rsidRDefault="003D5749" w:rsidP="007B61D3">
      <w:pPr>
        <w:numPr>
          <w:ilvl w:val="1"/>
          <w:numId w:val="20"/>
        </w:numPr>
        <w:jc w:val="both"/>
        <w:rPr>
          <w:rFonts w:ascii="Aptos" w:hAnsi="Aptos" w:cs="Arial"/>
        </w:rPr>
      </w:pPr>
      <w:r w:rsidRPr="007F6E3E">
        <w:rPr>
          <w:rFonts w:ascii="Aptos" w:hAnsi="Aptos" w:cs="Arial"/>
        </w:rPr>
        <w:t>Employment Assistance</w:t>
      </w:r>
    </w:p>
    <w:p w14:paraId="2CCCB839" w14:textId="77777777" w:rsidR="003D5749" w:rsidRPr="007F6E3E" w:rsidRDefault="003D5749" w:rsidP="007B61D3">
      <w:pPr>
        <w:numPr>
          <w:ilvl w:val="1"/>
          <w:numId w:val="20"/>
        </w:numPr>
        <w:jc w:val="both"/>
        <w:rPr>
          <w:rFonts w:ascii="Aptos" w:hAnsi="Aptos" w:cs="Arial"/>
        </w:rPr>
      </w:pPr>
      <w:r w:rsidRPr="007F6E3E">
        <w:rPr>
          <w:rFonts w:ascii="Aptos" w:hAnsi="Aptos" w:cs="Arial"/>
        </w:rPr>
        <w:t>Supported Employment</w:t>
      </w:r>
    </w:p>
    <w:p w14:paraId="44C422D8" w14:textId="77777777" w:rsidR="003D5749" w:rsidRPr="007F6E3E" w:rsidRDefault="003D5749" w:rsidP="003D5749">
      <w:pPr>
        <w:jc w:val="both"/>
        <w:rPr>
          <w:rFonts w:ascii="Aptos" w:eastAsia="Times New Roman" w:hAnsi="Aptos" w:cs="Arial"/>
          <w:sz w:val="22"/>
          <w:szCs w:val="22"/>
        </w:rPr>
      </w:pPr>
    </w:p>
    <w:p w14:paraId="3379A4E4" w14:textId="77777777" w:rsidR="003D5749" w:rsidRPr="007F6E3E" w:rsidRDefault="003D5749" w:rsidP="003D5749">
      <w:pPr>
        <w:rPr>
          <w:rFonts w:ascii="Aptos" w:eastAsia="Times New Roman" w:hAnsi="Aptos" w:cs="Arial"/>
          <w:b/>
          <w:bCs/>
          <w:iCs/>
          <w:sz w:val="28"/>
          <w:szCs w:val="28"/>
        </w:rPr>
      </w:pPr>
      <w:r w:rsidRPr="007F6E3E">
        <w:rPr>
          <w:rFonts w:ascii="Aptos" w:eastAsia="Times New Roman" w:hAnsi="Aptos" w:cs="Arial"/>
          <w:b/>
          <w:bCs/>
          <w:iCs/>
          <w:sz w:val="28"/>
          <w:szCs w:val="28"/>
        </w:rPr>
        <w:t>Community Living Options</w:t>
      </w:r>
    </w:p>
    <w:p w14:paraId="5CB7924C" w14:textId="0F8B2F74" w:rsidR="003D5749" w:rsidRPr="007F6E3E" w:rsidRDefault="003D5749" w:rsidP="003D5749">
      <w:pPr>
        <w:jc w:val="both"/>
        <w:rPr>
          <w:rFonts w:ascii="Aptos" w:eastAsia="Times New Roman" w:hAnsi="Aptos" w:cs="Arial"/>
        </w:rPr>
      </w:pPr>
      <w:r w:rsidRPr="007F6E3E">
        <w:rPr>
          <w:rFonts w:ascii="Aptos" w:eastAsia="Times New Roman" w:hAnsi="Aptos" w:cs="Arial"/>
        </w:rPr>
        <w:t>A process that focuses on providing information on community services and residential options to individuals living in the institutions, such as the State Supported Living Center and Nursing Facilities.</w:t>
      </w:r>
    </w:p>
    <w:p w14:paraId="097454CA" w14:textId="77777777" w:rsidR="003D5749" w:rsidRPr="007F6E3E" w:rsidRDefault="003D5749" w:rsidP="003D5749">
      <w:pPr>
        <w:jc w:val="both"/>
        <w:rPr>
          <w:rFonts w:ascii="Aptos" w:eastAsia="Times New Roman" w:hAnsi="Aptos" w:cs="Arial"/>
          <w:sz w:val="22"/>
          <w:szCs w:val="22"/>
        </w:rPr>
      </w:pPr>
    </w:p>
    <w:p w14:paraId="4EE5816E" w14:textId="77777777" w:rsidR="003D5749" w:rsidRPr="007F6E3E" w:rsidRDefault="003D5749" w:rsidP="003D5749">
      <w:pPr>
        <w:rPr>
          <w:rFonts w:ascii="Aptos" w:eastAsia="Times New Roman" w:hAnsi="Aptos" w:cs="Arial"/>
          <w:b/>
          <w:bCs/>
          <w:iCs/>
          <w:sz w:val="28"/>
          <w:szCs w:val="28"/>
        </w:rPr>
      </w:pPr>
      <w:r w:rsidRPr="007F6E3E">
        <w:rPr>
          <w:rFonts w:ascii="Aptos" w:eastAsia="Times New Roman" w:hAnsi="Aptos" w:cs="Arial"/>
          <w:b/>
          <w:bCs/>
          <w:iCs/>
          <w:sz w:val="28"/>
          <w:szCs w:val="28"/>
        </w:rPr>
        <w:t>Permanency Planning</w:t>
      </w:r>
    </w:p>
    <w:p w14:paraId="55A32DB4" w14:textId="229E46DB" w:rsidR="003D5749" w:rsidRPr="007F6E3E" w:rsidRDefault="003D5749" w:rsidP="003D5749">
      <w:pPr>
        <w:jc w:val="both"/>
        <w:rPr>
          <w:rFonts w:ascii="Aptos" w:eastAsia="Times New Roman" w:hAnsi="Aptos" w:cs="Arial"/>
        </w:rPr>
      </w:pPr>
      <w:r w:rsidRPr="007F6E3E">
        <w:rPr>
          <w:rFonts w:ascii="Aptos" w:eastAsia="Times New Roman" w:hAnsi="Aptos" w:cs="Arial"/>
        </w:rPr>
        <w:t>A philosophy and planning process that focuses on achieving family support for individuals under 22 years of age by facilitating permanent living arrangements that include an enduring and nurturing parental relationship.</w:t>
      </w:r>
    </w:p>
    <w:p w14:paraId="2D10F4C2" w14:textId="77777777" w:rsidR="00785EFD" w:rsidRPr="007F6E3E" w:rsidRDefault="00785EFD" w:rsidP="003D5749">
      <w:pPr>
        <w:jc w:val="both"/>
        <w:rPr>
          <w:rFonts w:ascii="Aptos" w:eastAsia="Times New Roman" w:hAnsi="Aptos" w:cs="Arial"/>
        </w:rPr>
      </w:pPr>
    </w:p>
    <w:p w14:paraId="2CB7A844" w14:textId="7E8A8EF7" w:rsidR="003D5749" w:rsidRPr="007F6E3E" w:rsidRDefault="003D5749" w:rsidP="003D5749">
      <w:pPr>
        <w:rPr>
          <w:rFonts w:ascii="Aptos" w:eastAsia="Times New Roman" w:hAnsi="Aptos" w:cs="Arial"/>
          <w:b/>
          <w:bCs/>
          <w:iCs/>
          <w:sz w:val="28"/>
          <w:szCs w:val="28"/>
        </w:rPr>
      </w:pPr>
      <w:r w:rsidRPr="007F6E3E">
        <w:rPr>
          <w:rFonts w:ascii="Aptos" w:eastAsia="Times New Roman" w:hAnsi="Aptos" w:cs="Arial"/>
          <w:b/>
          <w:bCs/>
          <w:iCs/>
          <w:sz w:val="28"/>
          <w:szCs w:val="28"/>
        </w:rPr>
        <w:t>Program Enrollment</w:t>
      </w:r>
    </w:p>
    <w:p w14:paraId="1CBF13E5" w14:textId="77777777" w:rsidR="003D5749" w:rsidRPr="007F6E3E" w:rsidRDefault="003D5749" w:rsidP="00785EFD">
      <w:pPr>
        <w:numPr>
          <w:ilvl w:val="0"/>
          <w:numId w:val="19"/>
        </w:numPr>
        <w:spacing w:after="240"/>
        <w:jc w:val="both"/>
        <w:rPr>
          <w:rFonts w:ascii="Aptos" w:hAnsi="Aptos" w:cs="Arial"/>
        </w:rPr>
      </w:pPr>
      <w:r w:rsidRPr="007F6E3E">
        <w:rPr>
          <w:rFonts w:ascii="Aptos" w:hAnsi="Aptos" w:cs="Arial"/>
        </w:rPr>
        <w:t>Intermediate Care Facilities for persons with Individuals with Intellectual Disabilities (ICF/IID) – eight to six-bed permanent living environments for persons who qualify for placement.</w:t>
      </w:r>
    </w:p>
    <w:p w14:paraId="696AEDD6" w14:textId="5391F57F" w:rsidR="003D5749" w:rsidRPr="007F6E3E" w:rsidRDefault="003D5749" w:rsidP="00785EFD">
      <w:pPr>
        <w:numPr>
          <w:ilvl w:val="0"/>
          <w:numId w:val="19"/>
        </w:numPr>
        <w:spacing w:after="240"/>
        <w:jc w:val="both"/>
        <w:rPr>
          <w:rFonts w:ascii="Aptos" w:hAnsi="Aptos" w:cs="Arial"/>
        </w:rPr>
      </w:pPr>
      <w:r w:rsidRPr="007F6E3E">
        <w:rPr>
          <w:rFonts w:ascii="Aptos" w:hAnsi="Aptos" w:cs="Arial"/>
        </w:rPr>
        <w:t xml:space="preserve">Nursing Facilities – provide institutional care to Medicaid recipients whose medical condition regularly requires the skills of licensed nurses. The nursing facility must provide for the total medical, </w:t>
      </w:r>
      <w:r w:rsidR="000426E8" w:rsidRPr="007F6E3E">
        <w:rPr>
          <w:rFonts w:ascii="Aptos" w:hAnsi="Aptos" w:cs="Arial"/>
        </w:rPr>
        <w:t>social,</w:t>
      </w:r>
      <w:r w:rsidRPr="007F6E3E">
        <w:rPr>
          <w:rFonts w:ascii="Aptos" w:hAnsi="Aptos" w:cs="Arial"/>
        </w:rPr>
        <w:t xml:space="preserve"> and psychological needs of each client, including room and board, social services, over-the-counter drugs, medical supplies and equipment, and personal needs items</w:t>
      </w:r>
      <w:r w:rsidR="000426E8" w:rsidRPr="007F6E3E">
        <w:rPr>
          <w:rFonts w:ascii="Aptos" w:hAnsi="Aptos" w:cs="Arial"/>
        </w:rPr>
        <w:t xml:space="preserve">. </w:t>
      </w:r>
    </w:p>
    <w:p w14:paraId="46332D0B" w14:textId="77777777" w:rsidR="003D5749" w:rsidRPr="007F6E3E" w:rsidRDefault="003D5749" w:rsidP="00785EFD">
      <w:pPr>
        <w:numPr>
          <w:ilvl w:val="0"/>
          <w:numId w:val="19"/>
        </w:numPr>
        <w:spacing w:after="240"/>
        <w:jc w:val="both"/>
        <w:rPr>
          <w:rFonts w:ascii="Aptos" w:hAnsi="Aptos" w:cs="Arial"/>
        </w:rPr>
      </w:pPr>
      <w:r w:rsidRPr="007F6E3E">
        <w:rPr>
          <w:rFonts w:ascii="Aptos" w:hAnsi="Aptos" w:cs="Arial"/>
        </w:rPr>
        <w:t>Texas Home Living Waiver – provides selected essential services and supports to persons with intellectual and developmental disabilities that are living in family homes or their own homes.</w:t>
      </w:r>
    </w:p>
    <w:p w14:paraId="3453D3F7" w14:textId="77777777" w:rsidR="003D5749" w:rsidRPr="007F6E3E" w:rsidRDefault="003D5749" w:rsidP="00785EFD">
      <w:pPr>
        <w:numPr>
          <w:ilvl w:val="0"/>
          <w:numId w:val="19"/>
        </w:numPr>
        <w:spacing w:after="240"/>
        <w:jc w:val="both"/>
        <w:rPr>
          <w:rFonts w:ascii="Aptos" w:hAnsi="Aptos" w:cs="Arial"/>
        </w:rPr>
      </w:pPr>
      <w:r w:rsidRPr="007F6E3E">
        <w:rPr>
          <w:rFonts w:ascii="Aptos" w:hAnsi="Aptos" w:cs="Arial"/>
        </w:rPr>
        <w:t>Home and Community-based Services (HCS) – provides individualized services and supports to persons with intellectual and developmental disabilities who are living with their family, in their own home or in other community settings, such as small group homes.</w:t>
      </w:r>
    </w:p>
    <w:p w14:paraId="0EF783D3" w14:textId="77777777" w:rsidR="003D5749" w:rsidRPr="007F6E3E" w:rsidRDefault="003D5749" w:rsidP="003D5749">
      <w:pPr>
        <w:ind w:left="720"/>
        <w:jc w:val="both"/>
        <w:rPr>
          <w:rFonts w:ascii="Aptos" w:hAnsi="Aptos" w:cs="Arial"/>
        </w:rPr>
      </w:pPr>
    </w:p>
    <w:p w14:paraId="4888E801" w14:textId="77777777" w:rsidR="003D5749" w:rsidRPr="007F6E3E" w:rsidRDefault="003D5749" w:rsidP="008C6F9A">
      <w:pPr>
        <w:rPr>
          <w:rFonts w:ascii="Aptos" w:eastAsia="Times New Roman" w:hAnsi="Aptos" w:cs="Arial"/>
          <w:b/>
          <w:bCs/>
          <w:iCs/>
          <w:sz w:val="28"/>
          <w:szCs w:val="28"/>
        </w:rPr>
      </w:pPr>
      <w:r w:rsidRPr="007F6E3E">
        <w:rPr>
          <w:rFonts w:ascii="Aptos" w:eastAsia="Times New Roman" w:hAnsi="Aptos" w:cs="Arial"/>
          <w:b/>
          <w:bCs/>
          <w:iCs/>
          <w:sz w:val="28"/>
          <w:szCs w:val="28"/>
        </w:rPr>
        <w:t xml:space="preserve">Crisis Intervention </w:t>
      </w:r>
    </w:p>
    <w:p w14:paraId="47394A9A" w14:textId="5FBDB36A" w:rsidR="003D5749" w:rsidRPr="007F6E3E" w:rsidRDefault="003D5749" w:rsidP="003D5749">
      <w:pPr>
        <w:jc w:val="both"/>
        <w:rPr>
          <w:rFonts w:ascii="Aptos" w:eastAsia="Times New Roman" w:hAnsi="Aptos" w:cs="Arial"/>
        </w:rPr>
      </w:pPr>
      <w:r w:rsidRPr="007F6E3E">
        <w:rPr>
          <w:rFonts w:ascii="Aptos" w:eastAsia="Times New Roman" w:hAnsi="Aptos" w:cs="Arial"/>
        </w:rPr>
        <w:t xml:space="preserve">Supports provided by Crisis Intervention Specialists, designed to provide </w:t>
      </w:r>
      <w:r w:rsidR="000426E8" w:rsidRPr="007F6E3E">
        <w:rPr>
          <w:rFonts w:ascii="Aptos" w:eastAsia="Times New Roman" w:hAnsi="Aptos" w:cs="Arial"/>
        </w:rPr>
        <w:t>information,</w:t>
      </w:r>
      <w:r w:rsidRPr="007F6E3E">
        <w:rPr>
          <w:rFonts w:ascii="Aptos" w:eastAsia="Times New Roman" w:hAnsi="Aptos" w:cs="Arial"/>
        </w:rPr>
        <w:t xml:space="preserve"> and collaborate with a variety of entities, including Service Coordination, Service Planning Teams, MCOT and local law enforcement agencies </w:t>
      </w:r>
      <w:r w:rsidR="00AA50A9" w:rsidRPr="007F6E3E">
        <w:rPr>
          <w:rFonts w:ascii="Aptos" w:eastAsia="Times New Roman" w:hAnsi="Aptos" w:cs="Arial"/>
        </w:rPr>
        <w:t>to</w:t>
      </w:r>
      <w:r w:rsidRPr="007F6E3E">
        <w:rPr>
          <w:rFonts w:ascii="Aptos" w:eastAsia="Times New Roman" w:hAnsi="Aptos" w:cs="Arial"/>
        </w:rPr>
        <w:t xml:space="preserve"> prevent and manage crises</w:t>
      </w:r>
      <w:r w:rsidR="000426E8" w:rsidRPr="007F6E3E">
        <w:rPr>
          <w:rFonts w:ascii="Aptos" w:eastAsia="Times New Roman" w:hAnsi="Aptos" w:cs="Arial"/>
        </w:rPr>
        <w:t xml:space="preserve">. </w:t>
      </w:r>
    </w:p>
    <w:p w14:paraId="7BEFC06C" w14:textId="77777777" w:rsidR="003D5749" w:rsidRPr="007F6E3E" w:rsidRDefault="003D5749" w:rsidP="003D5749">
      <w:pPr>
        <w:jc w:val="both"/>
        <w:rPr>
          <w:rFonts w:ascii="Aptos" w:eastAsia="Times New Roman" w:hAnsi="Aptos" w:cs="Arial"/>
          <w:sz w:val="22"/>
          <w:szCs w:val="22"/>
        </w:rPr>
      </w:pPr>
    </w:p>
    <w:p w14:paraId="37B5DE34" w14:textId="77777777" w:rsidR="003D5749" w:rsidRPr="007F6E3E" w:rsidRDefault="003D5749" w:rsidP="008C6F9A">
      <w:pPr>
        <w:rPr>
          <w:rFonts w:ascii="Aptos" w:eastAsia="Times New Roman" w:hAnsi="Aptos" w:cs="Arial"/>
          <w:b/>
          <w:bCs/>
          <w:iCs/>
          <w:sz w:val="28"/>
          <w:szCs w:val="28"/>
        </w:rPr>
      </w:pPr>
      <w:r w:rsidRPr="007F6E3E">
        <w:rPr>
          <w:rFonts w:ascii="Aptos" w:eastAsia="Times New Roman" w:hAnsi="Aptos" w:cs="Arial"/>
          <w:b/>
          <w:bCs/>
          <w:iCs/>
          <w:sz w:val="28"/>
          <w:szCs w:val="28"/>
        </w:rPr>
        <w:t>Crisis Respite</w:t>
      </w:r>
    </w:p>
    <w:p w14:paraId="571A4B2E" w14:textId="21D293D4" w:rsidR="003D5749" w:rsidRPr="007F6E3E" w:rsidRDefault="003D5749" w:rsidP="003D5749">
      <w:pPr>
        <w:jc w:val="both"/>
        <w:rPr>
          <w:rFonts w:ascii="Aptos" w:eastAsia="Times New Roman" w:hAnsi="Aptos" w:cs="Arial"/>
        </w:rPr>
      </w:pPr>
      <w:r w:rsidRPr="007F6E3E">
        <w:rPr>
          <w:rFonts w:ascii="Aptos" w:eastAsia="Times New Roman" w:hAnsi="Aptos" w:cs="Arial"/>
        </w:rPr>
        <w:t xml:space="preserve">Short-term respite providing therapeutic </w:t>
      </w:r>
      <w:r w:rsidR="00AA50A9" w:rsidRPr="007F6E3E">
        <w:rPr>
          <w:rFonts w:ascii="Aptos" w:eastAsia="Times New Roman" w:hAnsi="Aptos" w:cs="Arial"/>
        </w:rPr>
        <w:t>support</w:t>
      </w:r>
      <w:r w:rsidRPr="007F6E3E">
        <w:rPr>
          <w:rFonts w:ascii="Aptos" w:eastAsia="Times New Roman" w:hAnsi="Aptos" w:cs="Arial"/>
        </w:rPr>
        <w:t xml:space="preserve"> both in-home and out-of-home settings </w:t>
      </w:r>
      <w:r w:rsidR="000426E8" w:rsidRPr="007F6E3E">
        <w:rPr>
          <w:rFonts w:ascii="Aptos" w:eastAsia="Times New Roman" w:hAnsi="Aptos" w:cs="Arial"/>
        </w:rPr>
        <w:t>to</w:t>
      </w:r>
      <w:r w:rsidRPr="007F6E3E">
        <w:rPr>
          <w:rFonts w:ascii="Aptos" w:eastAsia="Times New Roman" w:hAnsi="Aptos" w:cs="Arial"/>
        </w:rPr>
        <w:t xml:space="preserve"> prevent and manage crises.</w:t>
      </w:r>
    </w:p>
    <w:p w14:paraId="26C2F8D5" w14:textId="77777777" w:rsidR="003D5749" w:rsidRPr="007F6E3E" w:rsidRDefault="003D5749" w:rsidP="003D5749">
      <w:pPr>
        <w:jc w:val="both"/>
        <w:rPr>
          <w:rFonts w:ascii="Aptos" w:eastAsia="Times New Roman" w:hAnsi="Aptos" w:cs="Arial"/>
          <w:sz w:val="22"/>
          <w:szCs w:val="22"/>
        </w:rPr>
      </w:pPr>
    </w:p>
    <w:p w14:paraId="20D0C40B" w14:textId="77777777" w:rsidR="003D5749" w:rsidRPr="007F6E3E" w:rsidRDefault="003D5749" w:rsidP="008C6F9A">
      <w:pPr>
        <w:rPr>
          <w:rFonts w:ascii="Aptos" w:eastAsia="Times New Roman" w:hAnsi="Aptos" w:cs="Arial"/>
          <w:b/>
          <w:bCs/>
          <w:iCs/>
          <w:sz w:val="28"/>
          <w:szCs w:val="28"/>
        </w:rPr>
      </w:pPr>
      <w:r w:rsidRPr="007F6E3E">
        <w:rPr>
          <w:rFonts w:ascii="Aptos" w:eastAsia="Times New Roman" w:hAnsi="Aptos" w:cs="Arial"/>
          <w:b/>
          <w:bCs/>
          <w:iCs/>
          <w:sz w:val="28"/>
          <w:szCs w:val="28"/>
        </w:rPr>
        <w:t>Local IDD Community Services (LCS)</w:t>
      </w:r>
    </w:p>
    <w:p w14:paraId="03FDAA79" w14:textId="0A9ECB83" w:rsidR="003D5749" w:rsidRPr="007F6E3E" w:rsidRDefault="003D5749" w:rsidP="00631E61">
      <w:pPr>
        <w:jc w:val="both"/>
        <w:rPr>
          <w:rFonts w:ascii="Aptos" w:eastAsia="Times New Roman" w:hAnsi="Aptos" w:cs="Arial"/>
        </w:rPr>
      </w:pPr>
      <w:r w:rsidRPr="007F6E3E">
        <w:rPr>
          <w:rFonts w:ascii="Aptos" w:eastAsia="Times New Roman" w:hAnsi="Aptos" w:cs="Arial"/>
        </w:rPr>
        <w:t>Authorization, coordination, and oversight of the provision of General Revenue-funded community services, including:</w:t>
      </w:r>
    </w:p>
    <w:p w14:paraId="35819A95" w14:textId="77777777" w:rsidR="003D5749" w:rsidRPr="007F6E3E" w:rsidRDefault="003D5749" w:rsidP="00631E61">
      <w:pPr>
        <w:numPr>
          <w:ilvl w:val="0"/>
          <w:numId w:val="21"/>
        </w:numPr>
        <w:contextualSpacing/>
        <w:jc w:val="both"/>
        <w:rPr>
          <w:rFonts w:ascii="Aptos" w:hAnsi="Aptos" w:cs="Arial"/>
        </w:rPr>
      </w:pPr>
      <w:r w:rsidRPr="007F6E3E">
        <w:rPr>
          <w:rFonts w:ascii="Aptos" w:hAnsi="Aptos" w:cs="Arial"/>
        </w:rPr>
        <w:t>Service Coordination</w:t>
      </w:r>
    </w:p>
    <w:p w14:paraId="48140990" w14:textId="77777777" w:rsidR="003D5749" w:rsidRPr="007F6E3E" w:rsidRDefault="003D5749" w:rsidP="00631E61">
      <w:pPr>
        <w:numPr>
          <w:ilvl w:val="0"/>
          <w:numId w:val="21"/>
        </w:numPr>
        <w:contextualSpacing/>
        <w:jc w:val="both"/>
        <w:rPr>
          <w:rFonts w:ascii="Aptos" w:hAnsi="Aptos" w:cs="Arial"/>
        </w:rPr>
      </w:pPr>
      <w:r w:rsidRPr="007F6E3E">
        <w:rPr>
          <w:rFonts w:ascii="Aptos" w:hAnsi="Aptos" w:cs="Arial"/>
        </w:rPr>
        <w:t>Day Habilitation</w:t>
      </w:r>
    </w:p>
    <w:p w14:paraId="43BFC56F" w14:textId="77777777" w:rsidR="003D5749" w:rsidRPr="007F6E3E" w:rsidRDefault="003D5749" w:rsidP="00631E61">
      <w:pPr>
        <w:numPr>
          <w:ilvl w:val="0"/>
          <w:numId w:val="21"/>
        </w:numPr>
        <w:contextualSpacing/>
        <w:jc w:val="both"/>
        <w:rPr>
          <w:rFonts w:ascii="Aptos" w:hAnsi="Aptos" w:cs="Arial"/>
        </w:rPr>
      </w:pPr>
      <w:r w:rsidRPr="007F6E3E">
        <w:rPr>
          <w:rFonts w:ascii="Aptos" w:hAnsi="Aptos" w:cs="Arial"/>
        </w:rPr>
        <w:t>Community Supports</w:t>
      </w:r>
    </w:p>
    <w:p w14:paraId="2F061149" w14:textId="77777777" w:rsidR="003D5749" w:rsidRPr="007F6E3E" w:rsidRDefault="003D5749" w:rsidP="00631E61">
      <w:pPr>
        <w:numPr>
          <w:ilvl w:val="0"/>
          <w:numId w:val="21"/>
        </w:numPr>
        <w:contextualSpacing/>
        <w:jc w:val="both"/>
        <w:rPr>
          <w:rFonts w:ascii="Aptos" w:hAnsi="Aptos" w:cs="Arial"/>
        </w:rPr>
      </w:pPr>
      <w:r w:rsidRPr="007F6E3E">
        <w:rPr>
          <w:rFonts w:ascii="Aptos" w:hAnsi="Aptos" w:cs="Arial"/>
        </w:rPr>
        <w:t>Behavioral Supports</w:t>
      </w:r>
    </w:p>
    <w:p w14:paraId="16D1EED2" w14:textId="77777777" w:rsidR="003D5749" w:rsidRPr="007F6E3E" w:rsidRDefault="003D5749" w:rsidP="00631E61">
      <w:pPr>
        <w:numPr>
          <w:ilvl w:val="0"/>
          <w:numId w:val="21"/>
        </w:numPr>
        <w:contextualSpacing/>
        <w:jc w:val="both"/>
        <w:rPr>
          <w:rFonts w:ascii="Aptos" w:hAnsi="Aptos" w:cs="Arial"/>
        </w:rPr>
      </w:pPr>
      <w:r w:rsidRPr="007F6E3E">
        <w:rPr>
          <w:rFonts w:ascii="Aptos" w:hAnsi="Aptos" w:cs="Arial"/>
        </w:rPr>
        <w:t>Nursing</w:t>
      </w:r>
    </w:p>
    <w:p w14:paraId="0EC3A4D7" w14:textId="5E35E8E1" w:rsidR="003D5749" w:rsidRPr="007F6E3E" w:rsidRDefault="003D5749" w:rsidP="00631E61">
      <w:pPr>
        <w:numPr>
          <w:ilvl w:val="0"/>
          <w:numId w:val="21"/>
        </w:numPr>
        <w:contextualSpacing/>
        <w:jc w:val="both"/>
        <w:rPr>
          <w:rFonts w:ascii="Aptos" w:hAnsi="Aptos" w:cs="Arial"/>
        </w:rPr>
      </w:pPr>
      <w:r w:rsidRPr="007F6E3E">
        <w:rPr>
          <w:rFonts w:ascii="Aptos" w:hAnsi="Aptos" w:cs="Arial"/>
        </w:rPr>
        <w:t>Respite</w:t>
      </w:r>
    </w:p>
    <w:p w14:paraId="5533E03F" w14:textId="6CAFFD89" w:rsidR="00785EFD" w:rsidRPr="007F6E3E" w:rsidRDefault="00785EFD" w:rsidP="00785EFD">
      <w:pPr>
        <w:spacing w:after="240"/>
        <w:ind w:left="720"/>
        <w:contextualSpacing/>
        <w:jc w:val="both"/>
        <w:rPr>
          <w:rFonts w:ascii="Aptos" w:hAnsi="Aptos" w:cs="Arial"/>
        </w:rPr>
      </w:pPr>
    </w:p>
    <w:p w14:paraId="3608C259" w14:textId="77777777" w:rsidR="000E417B" w:rsidRPr="007F6E3E" w:rsidRDefault="000E417B" w:rsidP="00785EFD">
      <w:pPr>
        <w:spacing w:after="240"/>
        <w:ind w:left="720"/>
        <w:contextualSpacing/>
        <w:jc w:val="both"/>
        <w:rPr>
          <w:rFonts w:ascii="Aptos" w:hAnsi="Aptos" w:cs="Arial"/>
        </w:rPr>
      </w:pPr>
    </w:p>
    <w:p w14:paraId="0A5F3949" w14:textId="77777777" w:rsidR="003D5749" w:rsidRPr="007F6E3E" w:rsidRDefault="003D5749" w:rsidP="003D5749">
      <w:pPr>
        <w:keepNext/>
        <w:keepLines/>
        <w:spacing w:before="240"/>
        <w:ind w:right="180"/>
        <w:outlineLvl w:val="0"/>
        <w:rPr>
          <w:rFonts w:ascii="Aptos" w:eastAsiaTheme="majorEastAsia" w:hAnsi="Aptos" w:cstheme="majorBidi"/>
          <w:b/>
          <w:bCs/>
          <w:color w:val="365F91" w:themeColor="accent1" w:themeShade="BF"/>
          <w:sz w:val="32"/>
          <w:szCs w:val="32"/>
          <w:u w:val="single"/>
        </w:rPr>
      </w:pPr>
      <w:bookmarkStart w:id="14" w:name="_Toc52108283"/>
      <w:bookmarkStart w:id="15" w:name="_Toc100824478"/>
      <w:bookmarkStart w:id="16" w:name="_Toc181118190"/>
      <w:r w:rsidRPr="007F6E3E">
        <w:rPr>
          <w:rFonts w:ascii="Aptos" w:eastAsiaTheme="majorEastAsia" w:hAnsi="Aptos" w:cstheme="majorBidi"/>
          <w:b/>
          <w:bCs/>
          <w:color w:val="365F91" w:themeColor="accent1" w:themeShade="BF"/>
          <w:sz w:val="32"/>
          <w:szCs w:val="32"/>
          <w:u w:val="single"/>
        </w:rPr>
        <w:t>Section I.B: Community Participation in Planning Activities</w:t>
      </w:r>
      <w:bookmarkEnd w:id="14"/>
      <w:bookmarkEnd w:id="15"/>
      <w:bookmarkEnd w:id="16"/>
      <w:r w:rsidRPr="007F6E3E">
        <w:rPr>
          <w:rFonts w:ascii="Aptos" w:eastAsiaTheme="majorEastAsia" w:hAnsi="Aptos" w:cstheme="majorBidi"/>
          <w:b/>
          <w:bCs/>
          <w:color w:val="365F91" w:themeColor="accent1" w:themeShade="BF"/>
          <w:sz w:val="32"/>
          <w:szCs w:val="32"/>
          <w:u w:val="single"/>
        </w:rPr>
        <w:t xml:space="preserve"> </w:t>
      </w:r>
    </w:p>
    <w:p w14:paraId="02255CC0" w14:textId="77777777" w:rsidR="003D5749" w:rsidRPr="007F6E3E" w:rsidRDefault="003D5749" w:rsidP="003D5749">
      <w:pPr>
        <w:jc w:val="both"/>
        <w:rPr>
          <w:rFonts w:ascii="Aptos" w:eastAsia="Times New Roman" w:hAnsi="Aptos" w:cs="Arial"/>
          <w:b/>
          <w:bCs/>
          <w:sz w:val="22"/>
          <w:szCs w:val="22"/>
        </w:rPr>
      </w:pPr>
    </w:p>
    <w:p w14:paraId="6E63D0D5" w14:textId="0EA21473" w:rsidR="003D5749" w:rsidRPr="007F6E3E" w:rsidRDefault="003D5749" w:rsidP="003D5749">
      <w:pPr>
        <w:jc w:val="both"/>
        <w:rPr>
          <w:rFonts w:ascii="Aptos" w:eastAsia="Times New Roman" w:hAnsi="Aptos" w:cs="Arial"/>
        </w:rPr>
      </w:pPr>
      <w:r w:rsidRPr="007F6E3E">
        <w:rPr>
          <w:rFonts w:ascii="Aptos" w:eastAsia="Times New Roman" w:hAnsi="Aptos" w:cs="Arial"/>
        </w:rPr>
        <w:t>The Local IDD Authority (LIDDA) seeks to be actively responsive to input received from a variety of community stakeholder groups, including the Planning Network Advisory Committee (PNAC), local CRCGs, school districts, advocacy groups, ADRCs, Southwest Texas Regional Advisory Council (STRAC), provider agencies, and other members of the community</w:t>
      </w:r>
      <w:r w:rsidR="000426E8" w:rsidRPr="007F6E3E">
        <w:rPr>
          <w:rFonts w:ascii="Aptos" w:eastAsia="Times New Roman" w:hAnsi="Aptos" w:cs="Arial"/>
        </w:rPr>
        <w:t xml:space="preserve">. </w:t>
      </w:r>
      <w:r w:rsidRPr="007F6E3E">
        <w:rPr>
          <w:rFonts w:ascii="Aptos" w:eastAsia="Times New Roman" w:hAnsi="Aptos" w:cs="Arial"/>
        </w:rPr>
        <w:t xml:space="preserve">In addition, </w:t>
      </w:r>
      <w:r w:rsidR="000426E8" w:rsidRPr="007F6E3E">
        <w:rPr>
          <w:rFonts w:ascii="Aptos" w:eastAsia="Times New Roman" w:hAnsi="Aptos" w:cs="Arial"/>
        </w:rPr>
        <w:t>LIDDA</w:t>
      </w:r>
      <w:r w:rsidRPr="007F6E3E">
        <w:rPr>
          <w:rFonts w:ascii="Aptos" w:eastAsia="Times New Roman" w:hAnsi="Aptos" w:cs="Arial"/>
        </w:rPr>
        <w:t xml:space="preserve"> participated in the CLSP </w:t>
      </w:r>
      <w:r w:rsidR="007B1850" w:rsidRPr="007F6E3E">
        <w:rPr>
          <w:rFonts w:ascii="Aptos" w:eastAsia="Times New Roman" w:hAnsi="Aptos" w:cs="Arial"/>
        </w:rPr>
        <w:t>FY 2025</w:t>
      </w:r>
      <w:r w:rsidRPr="007F6E3E">
        <w:rPr>
          <w:rFonts w:ascii="Aptos" w:eastAsia="Times New Roman" w:hAnsi="Aptos" w:cs="Arial"/>
        </w:rPr>
        <w:t xml:space="preserve"> Needs Assessment.</w:t>
      </w:r>
    </w:p>
    <w:p w14:paraId="7C302EE9" w14:textId="77777777" w:rsidR="00735049" w:rsidRPr="007F6E3E" w:rsidRDefault="00735049" w:rsidP="003D5749">
      <w:pPr>
        <w:jc w:val="both"/>
        <w:rPr>
          <w:rFonts w:ascii="Aptos" w:eastAsia="Times New Roman" w:hAnsi="Aptos" w:cs="Arial"/>
        </w:rPr>
      </w:pPr>
    </w:p>
    <w:p w14:paraId="263E43DA" w14:textId="144E23FD" w:rsidR="00735049" w:rsidRPr="007F6E3E" w:rsidRDefault="00735049" w:rsidP="00735049">
      <w:pPr>
        <w:rPr>
          <w:rFonts w:ascii="Aptos" w:hAnsi="Aptos"/>
        </w:rPr>
      </w:pPr>
      <w:r w:rsidRPr="007F6E3E">
        <w:rPr>
          <w:rFonts w:ascii="Aptos" w:hAnsi="Aptos"/>
        </w:rPr>
        <w:t>HCMHDDC</w:t>
      </w:r>
      <w:r w:rsidR="00721E93" w:rsidRPr="007F6E3E">
        <w:rPr>
          <w:rFonts w:ascii="Aptos" w:hAnsi="Aptos"/>
        </w:rPr>
        <w:t xml:space="preserve"> </w:t>
      </w:r>
      <w:r w:rsidRPr="007F6E3E">
        <w:rPr>
          <w:rFonts w:ascii="Aptos" w:hAnsi="Aptos"/>
        </w:rPr>
        <w:t xml:space="preserve">conducts a bi-annual needs assessment to evaluate the specific needs of individuals with IDD in our service area. This assessment includes: </w:t>
      </w:r>
    </w:p>
    <w:p w14:paraId="41C00F38" w14:textId="77777777" w:rsidR="001703FB" w:rsidRPr="007F6E3E" w:rsidRDefault="00735049" w:rsidP="003D6091">
      <w:pPr>
        <w:pStyle w:val="ListParagraph"/>
        <w:numPr>
          <w:ilvl w:val="0"/>
          <w:numId w:val="47"/>
        </w:numPr>
        <w:spacing w:after="160" w:line="259" w:lineRule="auto"/>
        <w:rPr>
          <w:rFonts w:ascii="Aptos" w:hAnsi="Aptos"/>
        </w:rPr>
      </w:pPr>
      <w:r w:rsidRPr="007F6E3E">
        <w:rPr>
          <w:rFonts w:ascii="Aptos" w:hAnsi="Aptos"/>
          <w:b/>
          <w:bCs/>
        </w:rPr>
        <w:t>Data Collection:</w:t>
      </w:r>
      <w:r w:rsidRPr="007F6E3E">
        <w:rPr>
          <w:rFonts w:ascii="Aptos" w:hAnsi="Aptos"/>
        </w:rPr>
        <w:t xml:space="preserve"> Gathering information from community stakeholders, individuals with IDD, their families, and service providers. </w:t>
      </w:r>
      <w:r w:rsidR="003D6091" w:rsidRPr="007F6E3E">
        <w:rPr>
          <w:rFonts w:ascii="Aptos" w:hAnsi="Aptos"/>
          <w:b/>
          <w:bCs/>
        </w:rPr>
        <w:t>Community Surveys, Other</w:t>
      </w:r>
    </w:p>
    <w:p w14:paraId="74A3AD97" w14:textId="4BE467C5" w:rsidR="003D6091" w:rsidRPr="007F6E3E" w:rsidRDefault="003D6091" w:rsidP="003D6091">
      <w:pPr>
        <w:pStyle w:val="ListParagraph"/>
        <w:numPr>
          <w:ilvl w:val="0"/>
          <w:numId w:val="47"/>
        </w:numPr>
        <w:spacing w:after="160" w:line="259" w:lineRule="auto"/>
        <w:rPr>
          <w:rFonts w:ascii="Aptos" w:hAnsi="Aptos"/>
        </w:rPr>
      </w:pPr>
      <w:r w:rsidRPr="007F6E3E">
        <w:rPr>
          <w:rFonts w:ascii="Aptos" w:hAnsi="Aptos"/>
          <w:b/>
          <w:bCs/>
        </w:rPr>
        <w:t>Assessments, and Community Workgroups:</w:t>
      </w:r>
      <w:r w:rsidRPr="007F6E3E">
        <w:rPr>
          <w:rFonts w:ascii="Aptos" w:hAnsi="Aptos"/>
        </w:rPr>
        <w:t xml:space="preserve"> Surveys were distributed to community members in all </w:t>
      </w:r>
      <w:r w:rsidR="000426E8" w:rsidRPr="007F6E3E">
        <w:rPr>
          <w:rFonts w:ascii="Aptos" w:hAnsi="Aptos"/>
        </w:rPr>
        <w:t>nineteen</w:t>
      </w:r>
      <w:r w:rsidRPr="007F6E3E">
        <w:rPr>
          <w:rFonts w:ascii="Aptos" w:hAnsi="Aptos"/>
        </w:rPr>
        <w:t xml:space="preserve"> counties to capture local perspectives on mental health, substance use, and developmental disability services (See ATTACHMENT A). These surveys gathered information on barriers to care, satisfaction with current services, and suggestions for improvement. </w:t>
      </w:r>
    </w:p>
    <w:p w14:paraId="33910940" w14:textId="02220B79" w:rsidR="00735049" w:rsidRPr="007F6E3E" w:rsidRDefault="00735049" w:rsidP="00721E93">
      <w:pPr>
        <w:pStyle w:val="ListParagraph"/>
        <w:numPr>
          <w:ilvl w:val="0"/>
          <w:numId w:val="46"/>
        </w:numPr>
        <w:rPr>
          <w:rFonts w:ascii="Aptos" w:hAnsi="Aptos"/>
        </w:rPr>
      </w:pPr>
      <w:r w:rsidRPr="007F6E3E">
        <w:rPr>
          <w:rFonts w:ascii="Aptos" w:hAnsi="Aptos"/>
          <w:b/>
          <w:bCs/>
        </w:rPr>
        <w:lastRenderedPageBreak/>
        <w:t>Identification of Gaps:</w:t>
      </w:r>
      <w:r w:rsidRPr="007F6E3E">
        <w:rPr>
          <w:rFonts w:ascii="Aptos" w:hAnsi="Aptos"/>
        </w:rPr>
        <w:t xml:space="preserve"> Assessing current services and identifying gaps in areas such as </w:t>
      </w:r>
      <w:r w:rsidR="00721E93" w:rsidRPr="007F6E3E">
        <w:rPr>
          <w:rFonts w:ascii="Aptos" w:hAnsi="Aptos"/>
        </w:rPr>
        <w:t xml:space="preserve">social determinants of health, </w:t>
      </w:r>
      <w:r w:rsidRPr="007F6E3E">
        <w:rPr>
          <w:rFonts w:ascii="Aptos" w:hAnsi="Aptos"/>
        </w:rPr>
        <w:t xml:space="preserve">housing, employment, behavioral health supports, and crisis intervention. </w:t>
      </w:r>
    </w:p>
    <w:p w14:paraId="0EF55CDC" w14:textId="77777777" w:rsidR="00735049" w:rsidRPr="007F6E3E" w:rsidRDefault="00735049" w:rsidP="00721E93">
      <w:pPr>
        <w:pStyle w:val="ListParagraph"/>
        <w:numPr>
          <w:ilvl w:val="0"/>
          <w:numId w:val="46"/>
        </w:numPr>
        <w:rPr>
          <w:rFonts w:ascii="Aptos" w:hAnsi="Aptos"/>
        </w:rPr>
      </w:pPr>
      <w:r w:rsidRPr="007F6E3E">
        <w:rPr>
          <w:rFonts w:ascii="Aptos" w:hAnsi="Aptos"/>
          <w:b/>
          <w:bCs/>
        </w:rPr>
        <w:t>Resource Mapping:</w:t>
      </w:r>
      <w:r w:rsidRPr="007F6E3E">
        <w:rPr>
          <w:rFonts w:ascii="Aptos" w:hAnsi="Aptos"/>
        </w:rPr>
        <w:t xml:space="preserve"> Evaluating existing resources and supports to determine areas of resource allocation and potential partnerships. </w:t>
      </w:r>
    </w:p>
    <w:p w14:paraId="0598F08E" w14:textId="77777777" w:rsidR="00721E93" w:rsidRPr="007F6E3E" w:rsidRDefault="00721E93" w:rsidP="001703FB">
      <w:pPr>
        <w:spacing w:after="160" w:line="259" w:lineRule="auto"/>
        <w:rPr>
          <w:rFonts w:ascii="Aptos" w:hAnsi="Aptos"/>
        </w:rPr>
      </w:pPr>
    </w:p>
    <w:p w14:paraId="344CCB74" w14:textId="069A1DBC" w:rsidR="00721E93" w:rsidRPr="007F6E3E" w:rsidRDefault="00721E93" w:rsidP="001703FB">
      <w:pPr>
        <w:spacing w:after="160" w:line="259" w:lineRule="auto"/>
        <w:rPr>
          <w:rFonts w:ascii="Aptos" w:hAnsi="Aptos"/>
        </w:rPr>
      </w:pPr>
      <w:r w:rsidRPr="007F6E3E">
        <w:rPr>
          <w:rFonts w:ascii="Aptos" w:hAnsi="Aptos"/>
        </w:rPr>
        <w:t xml:space="preserve">In addition, </w:t>
      </w:r>
      <w:r w:rsidR="000426E8" w:rsidRPr="007F6E3E">
        <w:rPr>
          <w:rFonts w:ascii="Aptos" w:hAnsi="Aptos"/>
        </w:rPr>
        <w:t>there are</w:t>
      </w:r>
      <w:r w:rsidRPr="007F6E3E">
        <w:rPr>
          <w:rFonts w:ascii="Aptos" w:hAnsi="Aptos"/>
        </w:rPr>
        <w:t xml:space="preserve"> numerous community work groups in each area. The following is a list of workgroups utilized for community connections and input. </w:t>
      </w:r>
      <w:r w:rsidRPr="007F6E3E">
        <w:rPr>
          <w:rFonts w:ascii="Aptos" w:hAnsi="Aptos"/>
        </w:rPr>
        <w:br/>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2338"/>
        <w:gridCol w:w="3867"/>
        <w:gridCol w:w="1800"/>
        <w:gridCol w:w="1350"/>
      </w:tblGrid>
      <w:tr w:rsidR="00721E93" w:rsidRPr="007F6E3E" w14:paraId="2093DFCF" w14:textId="77777777" w:rsidTr="001A31D5">
        <w:trPr>
          <w:trHeight w:val="510"/>
        </w:trPr>
        <w:tc>
          <w:tcPr>
            <w:tcW w:w="2338" w:type="dxa"/>
            <w:shd w:val="clear" w:color="auto" w:fill="FABF8F" w:themeFill="accent6" w:themeFillTint="99"/>
            <w:vAlign w:val="center"/>
            <w:hideMark/>
          </w:tcPr>
          <w:p w14:paraId="0125EAB9" w14:textId="77777777" w:rsidR="00721E93" w:rsidRPr="007F6E3E" w:rsidRDefault="00721E93" w:rsidP="001A31D5">
            <w:pPr>
              <w:jc w:val="center"/>
              <w:rPr>
                <w:rFonts w:ascii="Aptos" w:eastAsia="Times New Roman" w:hAnsi="Aptos" w:cs="Times New Roman"/>
                <w:b/>
                <w:bCs/>
                <w:color w:val="000000"/>
                <w:sz w:val="16"/>
                <w:szCs w:val="16"/>
              </w:rPr>
            </w:pPr>
            <w:r w:rsidRPr="007F6E3E">
              <w:rPr>
                <w:rFonts w:ascii="Aptos" w:eastAsia="Times New Roman" w:hAnsi="Aptos" w:cs="Times New Roman"/>
                <w:b/>
                <w:bCs/>
                <w:color w:val="000000"/>
                <w:sz w:val="16"/>
                <w:szCs w:val="16"/>
              </w:rPr>
              <w:t>Group Name</w:t>
            </w:r>
          </w:p>
        </w:tc>
        <w:tc>
          <w:tcPr>
            <w:tcW w:w="3867" w:type="dxa"/>
            <w:shd w:val="clear" w:color="auto" w:fill="FABF8F" w:themeFill="accent6" w:themeFillTint="99"/>
            <w:vAlign w:val="center"/>
            <w:hideMark/>
          </w:tcPr>
          <w:p w14:paraId="26AA7CEC" w14:textId="77777777" w:rsidR="00721E93" w:rsidRPr="007F6E3E" w:rsidRDefault="00721E93" w:rsidP="001A31D5">
            <w:pPr>
              <w:jc w:val="center"/>
              <w:rPr>
                <w:rFonts w:ascii="Aptos" w:eastAsia="Times New Roman" w:hAnsi="Aptos" w:cs="Times New Roman"/>
                <w:b/>
                <w:bCs/>
                <w:color w:val="000000"/>
                <w:sz w:val="16"/>
                <w:szCs w:val="16"/>
              </w:rPr>
            </w:pPr>
            <w:r w:rsidRPr="007F6E3E">
              <w:rPr>
                <w:rFonts w:ascii="Aptos" w:eastAsia="Times New Roman" w:hAnsi="Aptos" w:cs="Times New Roman"/>
                <w:b/>
                <w:bCs/>
                <w:color w:val="000000"/>
                <w:sz w:val="16"/>
                <w:szCs w:val="16"/>
              </w:rPr>
              <w:t>Description</w:t>
            </w:r>
          </w:p>
        </w:tc>
        <w:tc>
          <w:tcPr>
            <w:tcW w:w="1800" w:type="dxa"/>
            <w:shd w:val="clear" w:color="auto" w:fill="FABF8F" w:themeFill="accent6" w:themeFillTint="99"/>
            <w:vAlign w:val="center"/>
            <w:hideMark/>
          </w:tcPr>
          <w:p w14:paraId="758728AC" w14:textId="77777777" w:rsidR="00721E93" w:rsidRPr="007F6E3E" w:rsidRDefault="00721E93" w:rsidP="001A31D5">
            <w:pPr>
              <w:jc w:val="center"/>
              <w:rPr>
                <w:rFonts w:ascii="Aptos" w:eastAsia="Times New Roman" w:hAnsi="Aptos" w:cs="Times New Roman"/>
                <w:b/>
                <w:bCs/>
                <w:color w:val="000000"/>
                <w:sz w:val="16"/>
                <w:szCs w:val="16"/>
              </w:rPr>
            </w:pPr>
            <w:r w:rsidRPr="007F6E3E">
              <w:rPr>
                <w:rFonts w:ascii="Aptos" w:eastAsia="Times New Roman" w:hAnsi="Aptos" w:cs="Times New Roman"/>
                <w:b/>
                <w:bCs/>
                <w:color w:val="000000"/>
                <w:sz w:val="16"/>
                <w:szCs w:val="16"/>
              </w:rPr>
              <w:t>Meeting Place(s)</w:t>
            </w:r>
          </w:p>
        </w:tc>
        <w:tc>
          <w:tcPr>
            <w:tcW w:w="1350" w:type="dxa"/>
            <w:shd w:val="clear" w:color="auto" w:fill="FABF8F" w:themeFill="accent6" w:themeFillTint="99"/>
            <w:vAlign w:val="center"/>
            <w:hideMark/>
          </w:tcPr>
          <w:p w14:paraId="5D304A01" w14:textId="77777777" w:rsidR="00721E93" w:rsidRPr="007F6E3E" w:rsidRDefault="00721E93" w:rsidP="001A31D5">
            <w:pPr>
              <w:jc w:val="center"/>
              <w:rPr>
                <w:rFonts w:ascii="Aptos" w:eastAsia="Times New Roman" w:hAnsi="Aptos" w:cs="Times New Roman"/>
                <w:b/>
                <w:bCs/>
                <w:color w:val="000000"/>
                <w:sz w:val="16"/>
                <w:szCs w:val="16"/>
              </w:rPr>
            </w:pPr>
            <w:r w:rsidRPr="007F6E3E">
              <w:rPr>
                <w:rFonts w:ascii="Aptos" w:eastAsia="Times New Roman" w:hAnsi="Aptos" w:cs="Times New Roman"/>
                <w:b/>
                <w:bCs/>
                <w:color w:val="000000"/>
                <w:sz w:val="16"/>
                <w:szCs w:val="16"/>
              </w:rPr>
              <w:t>Meeting Frequency</w:t>
            </w:r>
          </w:p>
        </w:tc>
      </w:tr>
      <w:tr w:rsidR="00721E93" w:rsidRPr="007F6E3E" w14:paraId="06F23238" w14:textId="77777777" w:rsidTr="001A31D5">
        <w:trPr>
          <w:trHeight w:val="665"/>
        </w:trPr>
        <w:tc>
          <w:tcPr>
            <w:tcW w:w="2338" w:type="dxa"/>
            <w:hideMark/>
          </w:tcPr>
          <w:p w14:paraId="63FDBAB3"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 xml:space="preserve">Citizens' Advisory Committee (CAC) or Planning and Network Advisory Committee (PNAC) </w:t>
            </w:r>
          </w:p>
        </w:tc>
        <w:tc>
          <w:tcPr>
            <w:tcW w:w="3867" w:type="dxa"/>
            <w:hideMark/>
          </w:tcPr>
          <w:p w14:paraId="17F04F34"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 xml:space="preserve">Local Planning Network Advisory Committee. Members are people that receive services, family members, or community members. </w:t>
            </w:r>
          </w:p>
        </w:tc>
        <w:tc>
          <w:tcPr>
            <w:tcW w:w="1800" w:type="dxa"/>
            <w:hideMark/>
          </w:tcPr>
          <w:p w14:paraId="791B4020"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Kerrville, San Marcos, New Braunfels</w:t>
            </w:r>
          </w:p>
        </w:tc>
        <w:tc>
          <w:tcPr>
            <w:tcW w:w="1350" w:type="dxa"/>
            <w:hideMark/>
          </w:tcPr>
          <w:p w14:paraId="2577FB58"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Quarterly</w:t>
            </w:r>
          </w:p>
        </w:tc>
      </w:tr>
      <w:tr w:rsidR="00721E93" w:rsidRPr="007F6E3E" w14:paraId="75DD90DF" w14:textId="77777777" w:rsidTr="001A31D5">
        <w:trPr>
          <w:trHeight w:val="395"/>
        </w:trPr>
        <w:tc>
          <w:tcPr>
            <w:tcW w:w="2338" w:type="dxa"/>
            <w:hideMark/>
          </w:tcPr>
          <w:p w14:paraId="147D3A41"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Blanco County - Community Resource Center Advisory Board</w:t>
            </w:r>
          </w:p>
        </w:tc>
        <w:tc>
          <w:tcPr>
            <w:tcW w:w="3867" w:type="dxa"/>
            <w:hideMark/>
          </w:tcPr>
          <w:p w14:paraId="23309406"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Identify potential agencies to join CRC, identify needs for CRC and advertisement to meet needs of community members</w:t>
            </w:r>
          </w:p>
        </w:tc>
        <w:tc>
          <w:tcPr>
            <w:tcW w:w="1800" w:type="dxa"/>
            <w:hideMark/>
          </w:tcPr>
          <w:p w14:paraId="19AB7DCD"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Alternate between church and will be meeting in CRC once open (in Blanco County)</w:t>
            </w:r>
          </w:p>
        </w:tc>
        <w:tc>
          <w:tcPr>
            <w:tcW w:w="1350" w:type="dxa"/>
            <w:hideMark/>
          </w:tcPr>
          <w:p w14:paraId="6305F038"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Monthly</w:t>
            </w:r>
          </w:p>
        </w:tc>
      </w:tr>
      <w:tr w:rsidR="00721E93" w:rsidRPr="007F6E3E" w14:paraId="5F76CC66" w14:textId="77777777" w:rsidTr="001A31D5">
        <w:trPr>
          <w:trHeight w:val="503"/>
        </w:trPr>
        <w:tc>
          <w:tcPr>
            <w:tcW w:w="2338" w:type="dxa"/>
            <w:hideMark/>
          </w:tcPr>
          <w:p w14:paraId="500BB6DE"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Blanco County - Community Resource Center Interagency</w:t>
            </w:r>
          </w:p>
        </w:tc>
        <w:tc>
          <w:tcPr>
            <w:tcW w:w="3867" w:type="dxa"/>
            <w:hideMark/>
          </w:tcPr>
          <w:p w14:paraId="6C73463A"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Identify needs and gaps in services for Blanco County and know resources to connect people with</w:t>
            </w:r>
          </w:p>
        </w:tc>
        <w:tc>
          <w:tcPr>
            <w:tcW w:w="1800" w:type="dxa"/>
            <w:hideMark/>
          </w:tcPr>
          <w:p w14:paraId="1D5A0846"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Community Resource Center</w:t>
            </w:r>
          </w:p>
        </w:tc>
        <w:tc>
          <w:tcPr>
            <w:tcW w:w="1350" w:type="dxa"/>
            <w:hideMark/>
          </w:tcPr>
          <w:p w14:paraId="21FC19CF"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Monthly</w:t>
            </w:r>
          </w:p>
        </w:tc>
      </w:tr>
      <w:tr w:rsidR="00721E93" w:rsidRPr="007F6E3E" w14:paraId="672F0FD5" w14:textId="77777777" w:rsidTr="001A31D5">
        <w:trPr>
          <w:trHeight w:val="656"/>
        </w:trPr>
        <w:tc>
          <w:tcPr>
            <w:tcW w:w="2338" w:type="dxa"/>
            <w:hideMark/>
          </w:tcPr>
          <w:p w14:paraId="6B8C59B7"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Comal County - CARE (Community Assistance and Resources for Everyone)</w:t>
            </w:r>
          </w:p>
        </w:tc>
        <w:tc>
          <w:tcPr>
            <w:tcW w:w="3867" w:type="dxa"/>
            <w:hideMark/>
          </w:tcPr>
          <w:p w14:paraId="025ABA92"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A community networking group for local resources and non-profit organizations</w:t>
            </w:r>
          </w:p>
        </w:tc>
        <w:tc>
          <w:tcPr>
            <w:tcW w:w="1800" w:type="dxa"/>
            <w:hideMark/>
          </w:tcPr>
          <w:p w14:paraId="6DB41488"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Canyon Lake CRRC</w:t>
            </w:r>
          </w:p>
        </w:tc>
        <w:tc>
          <w:tcPr>
            <w:tcW w:w="1350" w:type="dxa"/>
            <w:hideMark/>
          </w:tcPr>
          <w:p w14:paraId="308486AB"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Quarterly</w:t>
            </w:r>
          </w:p>
        </w:tc>
      </w:tr>
      <w:tr w:rsidR="00721E93" w:rsidRPr="007F6E3E" w14:paraId="13F073E1" w14:textId="77777777" w:rsidTr="001A31D5">
        <w:trPr>
          <w:trHeight w:val="440"/>
        </w:trPr>
        <w:tc>
          <w:tcPr>
            <w:tcW w:w="2338" w:type="dxa"/>
            <w:hideMark/>
          </w:tcPr>
          <w:p w14:paraId="137F43AF"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Comal County - Churches and Agencies</w:t>
            </w:r>
          </w:p>
        </w:tc>
        <w:tc>
          <w:tcPr>
            <w:tcW w:w="3867" w:type="dxa"/>
            <w:hideMark/>
          </w:tcPr>
          <w:p w14:paraId="14545A3B"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Designed to strengthen collaboration between faith communities and service providers</w:t>
            </w:r>
          </w:p>
        </w:tc>
        <w:tc>
          <w:tcPr>
            <w:tcW w:w="1800" w:type="dxa"/>
            <w:hideMark/>
          </w:tcPr>
          <w:p w14:paraId="0316521E"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Saint Peter and Paul Catholic Church</w:t>
            </w:r>
          </w:p>
        </w:tc>
        <w:tc>
          <w:tcPr>
            <w:tcW w:w="1350" w:type="dxa"/>
            <w:hideMark/>
          </w:tcPr>
          <w:p w14:paraId="0A5903B9"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Monthly</w:t>
            </w:r>
          </w:p>
        </w:tc>
      </w:tr>
      <w:tr w:rsidR="00721E93" w:rsidRPr="007F6E3E" w14:paraId="19DC6215" w14:textId="77777777" w:rsidTr="001A31D5">
        <w:trPr>
          <w:trHeight w:val="440"/>
        </w:trPr>
        <w:tc>
          <w:tcPr>
            <w:tcW w:w="2338" w:type="dxa"/>
            <w:hideMark/>
          </w:tcPr>
          <w:p w14:paraId="0A9A3488"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Comal County - CRCG</w:t>
            </w:r>
          </w:p>
        </w:tc>
        <w:tc>
          <w:tcPr>
            <w:tcW w:w="3867" w:type="dxa"/>
            <w:hideMark/>
          </w:tcPr>
          <w:p w14:paraId="58DDF9AB"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Community Resource Coordination Group serving children and families in Comal County</w:t>
            </w:r>
          </w:p>
        </w:tc>
        <w:tc>
          <w:tcPr>
            <w:tcW w:w="1800" w:type="dxa"/>
            <w:hideMark/>
          </w:tcPr>
          <w:p w14:paraId="56BFF66A"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NBISD Administration</w:t>
            </w:r>
          </w:p>
        </w:tc>
        <w:tc>
          <w:tcPr>
            <w:tcW w:w="1350" w:type="dxa"/>
            <w:hideMark/>
          </w:tcPr>
          <w:p w14:paraId="1D5D2836"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Monthly</w:t>
            </w:r>
          </w:p>
        </w:tc>
      </w:tr>
      <w:tr w:rsidR="00721E93" w:rsidRPr="007F6E3E" w14:paraId="3D8EC783" w14:textId="77777777" w:rsidTr="001A31D5">
        <w:trPr>
          <w:trHeight w:val="510"/>
        </w:trPr>
        <w:tc>
          <w:tcPr>
            <w:tcW w:w="2338" w:type="dxa"/>
            <w:hideMark/>
          </w:tcPr>
          <w:p w14:paraId="36AB7787"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Comal County - Healthcare Steering Committee</w:t>
            </w:r>
          </w:p>
        </w:tc>
        <w:tc>
          <w:tcPr>
            <w:tcW w:w="3867" w:type="dxa"/>
            <w:hideMark/>
          </w:tcPr>
          <w:p w14:paraId="6B153CD9"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 xml:space="preserve">Discuss emergency healthcare response in our county </w:t>
            </w:r>
          </w:p>
        </w:tc>
        <w:tc>
          <w:tcPr>
            <w:tcW w:w="1800" w:type="dxa"/>
            <w:hideMark/>
          </w:tcPr>
          <w:p w14:paraId="28CC43A0"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Public Health Building</w:t>
            </w:r>
          </w:p>
        </w:tc>
        <w:tc>
          <w:tcPr>
            <w:tcW w:w="1350" w:type="dxa"/>
            <w:hideMark/>
          </w:tcPr>
          <w:p w14:paraId="3F4B0F17"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Monthly</w:t>
            </w:r>
          </w:p>
        </w:tc>
      </w:tr>
      <w:tr w:rsidR="00721E93" w:rsidRPr="007F6E3E" w14:paraId="4BFADB0A" w14:textId="77777777" w:rsidTr="001A31D5">
        <w:trPr>
          <w:trHeight w:val="467"/>
        </w:trPr>
        <w:tc>
          <w:tcPr>
            <w:tcW w:w="2338" w:type="dxa"/>
            <w:hideMark/>
          </w:tcPr>
          <w:p w14:paraId="78547ADE"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Comal County - Homeless Coalition</w:t>
            </w:r>
          </w:p>
        </w:tc>
        <w:tc>
          <w:tcPr>
            <w:tcW w:w="3867" w:type="dxa"/>
            <w:hideMark/>
          </w:tcPr>
          <w:p w14:paraId="5BFA9BB8"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 xml:space="preserve">Problem solve unmet needs of homeless population in our county </w:t>
            </w:r>
          </w:p>
        </w:tc>
        <w:tc>
          <w:tcPr>
            <w:tcW w:w="1800" w:type="dxa"/>
            <w:hideMark/>
          </w:tcPr>
          <w:p w14:paraId="3834D276"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McKenna</w:t>
            </w:r>
          </w:p>
        </w:tc>
        <w:tc>
          <w:tcPr>
            <w:tcW w:w="1350" w:type="dxa"/>
            <w:hideMark/>
          </w:tcPr>
          <w:p w14:paraId="5D7AD2EE"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Monthly</w:t>
            </w:r>
          </w:p>
        </w:tc>
      </w:tr>
      <w:tr w:rsidR="00721E93" w:rsidRPr="007F6E3E" w14:paraId="2B925647" w14:textId="77777777" w:rsidTr="001A31D5">
        <w:trPr>
          <w:trHeight w:val="510"/>
        </w:trPr>
        <w:tc>
          <w:tcPr>
            <w:tcW w:w="2338" w:type="dxa"/>
            <w:hideMark/>
          </w:tcPr>
          <w:p w14:paraId="71B1DBA8"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Comal County - Jail Committee</w:t>
            </w:r>
          </w:p>
        </w:tc>
        <w:tc>
          <w:tcPr>
            <w:tcW w:w="3867" w:type="dxa"/>
            <w:hideMark/>
          </w:tcPr>
          <w:p w14:paraId="4F44B1BE" w14:textId="41752329"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Identify action steps for inmates with MH/IDD needs, to include discharge planning</w:t>
            </w:r>
          </w:p>
        </w:tc>
        <w:tc>
          <w:tcPr>
            <w:tcW w:w="1800" w:type="dxa"/>
            <w:hideMark/>
          </w:tcPr>
          <w:p w14:paraId="1963ADA7"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Comal County Jail</w:t>
            </w:r>
          </w:p>
        </w:tc>
        <w:tc>
          <w:tcPr>
            <w:tcW w:w="1350" w:type="dxa"/>
            <w:hideMark/>
          </w:tcPr>
          <w:p w14:paraId="20099B2A"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Monthly</w:t>
            </w:r>
          </w:p>
        </w:tc>
      </w:tr>
      <w:tr w:rsidR="00721E93" w:rsidRPr="007F6E3E" w14:paraId="75A01135" w14:textId="77777777" w:rsidTr="001A31D5">
        <w:trPr>
          <w:trHeight w:val="510"/>
        </w:trPr>
        <w:tc>
          <w:tcPr>
            <w:tcW w:w="2338" w:type="dxa"/>
            <w:hideMark/>
          </w:tcPr>
          <w:p w14:paraId="36B51839"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 xml:space="preserve">Comal -Comal County Community Coalition Partnership </w:t>
            </w:r>
          </w:p>
        </w:tc>
        <w:tc>
          <w:tcPr>
            <w:tcW w:w="3867" w:type="dxa"/>
            <w:noWrap/>
            <w:hideMark/>
          </w:tcPr>
          <w:p w14:paraId="5C6F192C"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SACADA to address drug addiction in Comal County</w:t>
            </w:r>
          </w:p>
        </w:tc>
        <w:tc>
          <w:tcPr>
            <w:tcW w:w="1800" w:type="dxa"/>
            <w:hideMark/>
          </w:tcPr>
          <w:p w14:paraId="2D259E5A"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 </w:t>
            </w:r>
          </w:p>
        </w:tc>
        <w:tc>
          <w:tcPr>
            <w:tcW w:w="1350" w:type="dxa"/>
            <w:hideMark/>
          </w:tcPr>
          <w:p w14:paraId="1738B5B8"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Monthly</w:t>
            </w:r>
          </w:p>
        </w:tc>
      </w:tr>
      <w:tr w:rsidR="00721E93" w:rsidRPr="007F6E3E" w14:paraId="636EE1E5" w14:textId="77777777" w:rsidTr="001A31D5">
        <w:trPr>
          <w:trHeight w:val="300"/>
        </w:trPr>
        <w:tc>
          <w:tcPr>
            <w:tcW w:w="2338" w:type="dxa"/>
            <w:hideMark/>
          </w:tcPr>
          <w:p w14:paraId="57F52261"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Gillespie County - Health Board</w:t>
            </w:r>
          </w:p>
        </w:tc>
        <w:tc>
          <w:tcPr>
            <w:tcW w:w="3867" w:type="dxa"/>
            <w:noWrap/>
            <w:hideMark/>
          </w:tcPr>
          <w:p w14:paraId="7234C4DE"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 </w:t>
            </w:r>
          </w:p>
        </w:tc>
        <w:tc>
          <w:tcPr>
            <w:tcW w:w="1800" w:type="dxa"/>
            <w:noWrap/>
            <w:hideMark/>
          </w:tcPr>
          <w:p w14:paraId="6D716C7C"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 </w:t>
            </w:r>
          </w:p>
        </w:tc>
        <w:tc>
          <w:tcPr>
            <w:tcW w:w="1350" w:type="dxa"/>
            <w:noWrap/>
            <w:hideMark/>
          </w:tcPr>
          <w:p w14:paraId="335BCA5B"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Monthly</w:t>
            </w:r>
          </w:p>
        </w:tc>
      </w:tr>
      <w:tr w:rsidR="00721E93" w:rsidRPr="007F6E3E" w14:paraId="0CFFAC32" w14:textId="77777777" w:rsidTr="001A31D5">
        <w:trPr>
          <w:trHeight w:val="314"/>
        </w:trPr>
        <w:tc>
          <w:tcPr>
            <w:tcW w:w="2338" w:type="dxa"/>
            <w:hideMark/>
          </w:tcPr>
          <w:p w14:paraId="2FDCEA0E"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Gillespie County - School Health Advisory Council</w:t>
            </w:r>
          </w:p>
        </w:tc>
        <w:tc>
          <w:tcPr>
            <w:tcW w:w="3867" w:type="dxa"/>
            <w:noWrap/>
            <w:hideMark/>
          </w:tcPr>
          <w:p w14:paraId="490BE916"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 </w:t>
            </w:r>
          </w:p>
        </w:tc>
        <w:tc>
          <w:tcPr>
            <w:tcW w:w="1800" w:type="dxa"/>
            <w:noWrap/>
            <w:hideMark/>
          </w:tcPr>
          <w:p w14:paraId="68F9CE33"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 </w:t>
            </w:r>
          </w:p>
        </w:tc>
        <w:tc>
          <w:tcPr>
            <w:tcW w:w="1350" w:type="dxa"/>
            <w:noWrap/>
            <w:hideMark/>
          </w:tcPr>
          <w:p w14:paraId="5268793B"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Quarterly</w:t>
            </w:r>
          </w:p>
        </w:tc>
      </w:tr>
      <w:tr w:rsidR="00721E93" w:rsidRPr="007F6E3E" w14:paraId="4546F16B" w14:textId="77777777" w:rsidTr="001A31D5">
        <w:trPr>
          <w:trHeight w:val="440"/>
        </w:trPr>
        <w:tc>
          <w:tcPr>
            <w:tcW w:w="2338" w:type="dxa"/>
            <w:hideMark/>
          </w:tcPr>
          <w:p w14:paraId="477DB2E2"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Gillespie - School Health Advisory Council</w:t>
            </w:r>
          </w:p>
        </w:tc>
        <w:tc>
          <w:tcPr>
            <w:tcW w:w="3867" w:type="dxa"/>
            <w:hideMark/>
          </w:tcPr>
          <w:p w14:paraId="3C447533"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Advisory Council to educate and manage the health and welfare of FISD students</w:t>
            </w:r>
          </w:p>
        </w:tc>
        <w:tc>
          <w:tcPr>
            <w:tcW w:w="1800" w:type="dxa"/>
            <w:hideMark/>
          </w:tcPr>
          <w:p w14:paraId="2950EAFD"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Fredericksburg HS</w:t>
            </w:r>
          </w:p>
        </w:tc>
        <w:tc>
          <w:tcPr>
            <w:tcW w:w="1350" w:type="dxa"/>
            <w:hideMark/>
          </w:tcPr>
          <w:p w14:paraId="2053AE00"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Every 2 months</w:t>
            </w:r>
          </w:p>
        </w:tc>
      </w:tr>
      <w:tr w:rsidR="00721E93" w:rsidRPr="007F6E3E" w14:paraId="739E3806" w14:textId="77777777" w:rsidTr="001A31D5">
        <w:trPr>
          <w:trHeight w:val="242"/>
        </w:trPr>
        <w:tc>
          <w:tcPr>
            <w:tcW w:w="2338" w:type="dxa"/>
            <w:hideMark/>
          </w:tcPr>
          <w:p w14:paraId="3E092B9D"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Hays County - CRCG</w:t>
            </w:r>
          </w:p>
        </w:tc>
        <w:tc>
          <w:tcPr>
            <w:tcW w:w="3867" w:type="dxa"/>
            <w:hideMark/>
          </w:tcPr>
          <w:p w14:paraId="00DB0652"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 xml:space="preserve">Community resource coordination group  </w:t>
            </w:r>
          </w:p>
        </w:tc>
        <w:tc>
          <w:tcPr>
            <w:tcW w:w="1800" w:type="dxa"/>
            <w:hideMark/>
          </w:tcPr>
          <w:p w14:paraId="6D8E3AEC"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Greater San Marcos Youth Council</w:t>
            </w:r>
          </w:p>
        </w:tc>
        <w:tc>
          <w:tcPr>
            <w:tcW w:w="1350" w:type="dxa"/>
            <w:hideMark/>
          </w:tcPr>
          <w:p w14:paraId="0477665A"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As needed</w:t>
            </w:r>
          </w:p>
        </w:tc>
      </w:tr>
      <w:tr w:rsidR="00721E93" w:rsidRPr="007F6E3E" w14:paraId="03E8B92E" w14:textId="77777777" w:rsidTr="001A31D5">
        <w:trPr>
          <w:trHeight w:val="296"/>
        </w:trPr>
        <w:tc>
          <w:tcPr>
            <w:tcW w:w="2338" w:type="dxa"/>
            <w:hideMark/>
          </w:tcPr>
          <w:p w14:paraId="79042DBF"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Hays County - Interagency</w:t>
            </w:r>
          </w:p>
        </w:tc>
        <w:tc>
          <w:tcPr>
            <w:tcW w:w="3867" w:type="dxa"/>
            <w:hideMark/>
          </w:tcPr>
          <w:p w14:paraId="305BE136"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Social services networking</w:t>
            </w:r>
          </w:p>
        </w:tc>
        <w:tc>
          <w:tcPr>
            <w:tcW w:w="1800" w:type="dxa"/>
            <w:hideMark/>
          </w:tcPr>
          <w:p w14:paraId="4FDBB2F4"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Center for Health Improvement</w:t>
            </w:r>
          </w:p>
        </w:tc>
        <w:tc>
          <w:tcPr>
            <w:tcW w:w="1350" w:type="dxa"/>
            <w:hideMark/>
          </w:tcPr>
          <w:p w14:paraId="3A6D086B"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Quarterly</w:t>
            </w:r>
          </w:p>
        </w:tc>
      </w:tr>
      <w:tr w:rsidR="00721E93" w:rsidRPr="007F6E3E" w14:paraId="0DB31BB9" w14:textId="77777777" w:rsidTr="001A31D5">
        <w:trPr>
          <w:trHeight w:val="458"/>
        </w:trPr>
        <w:tc>
          <w:tcPr>
            <w:tcW w:w="2338" w:type="dxa"/>
            <w:hideMark/>
          </w:tcPr>
          <w:p w14:paraId="5E856D6A"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lastRenderedPageBreak/>
              <w:t>Hays County - Mental Health Stakeholders Meeting</w:t>
            </w:r>
          </w:p>
        </w:tc>
        <w:tc>
          <w:tcPr>
            <w:tcW w:w="3867" w:type="dxa"/>
            <w:hideMark/>
          </w:tcPr>
          <w:p w14:paraId="3FC35A4B"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Discuss process issues surrounding crisis and commitments</w:t>
            </w:r>
          </w:p>
        </w:tc>
        <w:tc>
          <w:tcPr>
            <w:tcW w:w="1800" w:type="dxa"/>
            <w:hideMark/>
          </w:tcPr>
          <w:p w14:paraId="446BC078"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Wellbridge</w:t>
            </w:r>
          </w:p>
        </w:tc>
        <w:tc>
          <w:tcPr>
            <w:tcW w:w="1350" w:type="dxa"/>
            <w:hideMark/>
          </w:tcPr>
          <w:p w14:paraId="74C39189"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Quarterly</w:t>
            </w:r>
          </w:p>
        </w:tc>
      </w:tr>
      <w:tr w:rsidR="00721E93" w:rsidRPr="007F6E3E" w14:paraId="3663CDD9" w14:textId="77777777" w:rsidTr="001A31D5">
        <w:trPr>
          <w:trHeight w:val="440"/>
        </w:trPr>
        <w:tc>
          <w:tcPr>
            <w:tcW w:w="2338" w:type="dxa"/>
            <w:hideMark/>
          </w:tcPr>
          <w:p w14:paraId="19361653"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Hays County - Safety Committee</w:t>
            </w:r>
          </w:p>
        </w:tc>
        <w:tc>
          <w:tcPr>
            <w:tcW w:w="3867" w:type="dxa"/>
            <w:hideMark/>
          </w:tcPr>
          <w:p w14:paraId="4B033A0E"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For Dripping Springs school district</w:t>
            </w:r>
          </w:p>
        </w:tc>
        <w:tc>
          <w:tcPr>
            <w:tcW w:w="1800" w:type="dxa"/>
            <w:hideMark/>
          </w:tcPr>
          <w:p w14:paraId="55D70500"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Dripping Springs ISD</w:t>
            </w:r>
          </w:p>
        </w:tc>
        <w:tc>
          <w:tcPr>
            <w:tcW w:w="1350" w:type="dxa"/>
            <w:hideMark/>
          </w:tcPr>
          <w:p w14:paraId="34E7A9A4"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Quarterly</w:t>
            </w:r>
          </w:p>
        </w:tc>
      </w:tr>
      <w:tr w:rsidR="00721E93" w:rsidRPr="007F6E3E" w14:paraId="75A864C4" w14:textId="77777777" w:rsidTr="001A31D5">
        <w:trPr>
          <w:trHeight w:val="557"/>
        </w:trPr>
        <w:tc>
          <w:tcPr>
            <w:tcW w:w="2338" w:type="dxa"/>
            <w:hideMark/>
          </w:tcPr>
          <w:p w14:paraId="2DDCCC6F"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Kendall County - Hope for the Homeless</w:t>
            </w:r>
          </w:p>
        </w:tc>
        <w:tc>
          <w:tcPr>
            <w:tcW w:w="3867" w:type="dxa"/>
            <w:hideMark/>
          </w:tcPr>
          <w:p w14:paraId="0A9B868F"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Created to address the needs of Kendall County's homeless population</w:t>
            </w:r>
          </w:p>
        </w:tc>
        <w:tc>
          <w:tcPr>
            <w:tcW w:w="1800" w:type="dxa"/>
            <w:hideMark/>
          </w:tcPr>
          <w:p w14:paraId="0B85D353"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Boerne Library</w:t>
            </w:r>
          </w:p>
        </w:tc>
        <w:tc>
          <w:tcPr>
            <w:tcW w:w="1350" w:type="dxa"/>
            <w:hideMark/>
          </w:tcPr>
          <w:p w14:paraId="2808D38C"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Monthly</w:t>
            </w:r>
          </w:p>
        </w:tc>
      </w:tr>
      <w:tr w:rsidR="00721E93" w:rsidRPr="007F6E3E" w14:paraId="769DDD5A" w14:textId="77777777" w:rsidTr="001A31D5">
        <w:trPr>
          <w:trHeight w:val="765"/>
        </w:trPr>
        <w:tc>
          <w:tcPr>
            <w:tcW w:w="2338" w:type="dxa"/>
            <w:hideMark/>
          </w:tcPr>
          <w:p w14:paraId="46820929"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Kerr County - CRCG</w:t>
            </w:r>
          </w:p>
        </w:tc>
        <w:tc>
          <w:tcPr>
            <w:tcW w:w="3867" w:type="dxa"/>
            <w:hideMark/>
          </w:tcPr>
          <w:p w14:paraId="05A64B28" w14:textId="3F828AE2"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 xml:space="preserve">Group of local partners and community members that </w:t>
            </w:r>
            <w:r w:rsidR="000426E8" w:rsidRPr="007F6E3E">
              <w:rPr>
                <w:rFonts w:ascii="Aptos" w:eastAsia="Times New Roman" w:hAnsi="Aptos" w:cs="Times New Roman"/>
                <w:color w:val="000000"/>
                <w:sz w:val="16"/>
                <w:szCs w:val="16"/>
              </w:rPr>
              <w:t>collaborate</w:t>
            </w:r>
            <w:r w:rsidRPr="007F6E3E">
              <w:rPr>
                <w:rFonts w:ascii="Aptos" w:eastAsia="Times New Roman" w:hAnsi="Aptos" w:cs="Times New Roman"/>
                <w:color w:val="000000"/>
                <w:sz w:val="16"/>
                <w:szCs w:val="16"/>
              </w:rPr>
              <w:t xml:space="preserve"> with parents, caregivers, youth, and adults to make service plans</w:t>
            </w:r>
          </w:p>
        </w:tc>
        <w:tc>
          <w:tcPr>
            <w:tcW w:w="1800" w:type="dxa"/>
            <w:hideMark/>
          </w:tcPr>
          <w:p w14:paraId="579DF68D"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BCFS Hill Country Resource Center</w:t>
            </w:r>
          </w:p>
        </w:tc>
        <w:tc>
          <w:tcPr>
            <w:tcW w:w="1350" w:type="dxa"/>
            <w:hideMark/>
          </w:tcPr>
          <w:p w14:paraId="620861D4"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Monthly</w:t>
            </w:r>
          </w:p>
        </w:tc>
      </w:tr>
      <w:tr w:rsidR="00721E93" w:rsidRPr="007F6E3E" w14:paraId="536AED07" w14:textId="77777777" w:rsidTr="001A31D5">
        <w:trPr>
          <w:trHeight w:val="539"/>
        </w:trPr>
        <w:tc>
          <w:tcPr>
            <w:tcW w:w="2338" w:type="dxa"/>
            <w:hideMark/>
          </w:tcPr>
          <w:p w14:paraId="2141AFA5"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Kerr County - Institute for Healthcare Improvement, Open School Chapter</w:t>
            </w:r>
          </w:p>
        </w:tc>
        <w:tc>
          <w:tcPr>
            <w:tcW w:w="3867" w:type="dxa"/>
            <w:hideMark/>
          </w:tcPr>
          <w:p w14:paraId="6FFC20C9"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Community collaboration on how we can help each other and the community, discussion of potential grant ideas</w:t>
            </w:r>
          </w:p>
        </w:tc>
        <w:tc>
          <w:tcPr>
            <w:tcW w:w="1800" w:type="dxa"/>
            <w:hideMark/>
          </w:tcPr>
          <w:p w14:paraId="3682A2AD"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Schreiner University</w:t>
            </w:r>
          </w:p>
        </w:tc>
        <w:tc>
          <w:tcPr>
            <w:tcW w:w="1350" w:type="dxa"/>
            <w:hideMark/>
          </w:tcPr>
          <w:p w14:paraId="4CA790CD"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Monthly</w:t>
            </w:r>
          </w:p>
        </w:tc>
      </w:tr>
      <w:tr w:rsidR="00721E93" w:rsidRPr="007F6E3E" w14:paraId="290198B1" w14:textId="77777777" w:rsidTr="001A31D5">
        <w:trPr>
          <w:trHeight w:val="510"/>
        </w:trPr>
        <w:tc>
          <w:tcPr>
            <w:tcW w:w="2338" w:type="dxa"/>
            <w:hideMark/>
          </w:tcPr>
          <w:p w14:paraId="4813F63E"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Kerr County - Interagency Meeting</w:t>
            </w:r>
          </w:p>
        </w:tc>
        <w:tc>
          <w:tcPr>
            <w:tcW w:w="3867" w:type="dxa"/>
            <w:hideMark/>
          </w:tcPr>
          <w:p w14:paraId="40DA740D"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Marketing and sharing information and resources in the community</w:t>
            </w:r>
          </w:p>
        </w:tc>
        <w:tc>
          <w:tcPr>
            <w:tcW w:w="1800" w:type="dxa"/>
            <w:hideMark/>
          </w:tcPr>
          <w:p w14:paraId="17A2F429"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 xml:space="preserve">Light on the Hill </w:t>
            </w:r>
          </w:p>
        </w:tc>
        <w:tc>
          <w:tcPr>
            <w:tcW w:w="1350" w:type="dxa"/>
            <w:hideMark/>
          </w:tcPr>
          <w:p w14:paraId="617D8FC6"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Monthly</w:t>
            </w:r>
          </w:p>
        </w:tc>
      </w:tr>
      <w:tr w:rsidR="00721E93" w:rsidRPr="007F6E3E" w14:paraId="5A975675" w14:textId="77777777" w:rsidTr="001A31D5">
        <w:trPr>
          <w:trHeight w:val="539"/>
        </w:trPr>
        <w:tc>
          <w:tcPr>
            <w:tcW w:w="2338" w:type="dxa"/>
            <w:hideMark/>
          </w:tcPr>
          <w:p w14:paraId="69F8A548"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Kimble County - Child Protective Services</w:t>
            </w:r>
          </w:p>
        </w:tc>
        <w:tc>
          <w:tcPr>
            <w:tcW w:w="3867" w:type="dxa"/>
            <w:hideMark/>
          </w:tcPr>
          <w:p w14:paraId="02E9A1E3"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Discuss individuals in CPS custody and Hill Country services</w:t>
            </w:r>
          </w:p>
        </w:tc>
        <w:tc>
          <w:tcPr>
            <w:tcW w:w="1800" w:type="dxa"/>
            <w:hideMark/>
          </w:tcPr>
          <w:p w14:paraId="57F43610"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Kimble County Mental Health</w:t>
            </w:r>
          </w:p>
        </w:tc>
        <w:tc>
          <w:tcPr>
            <w:tcW w:w="1350" w:type="dxa"/>
            <w:hideMark/>
          </w:tcPr>
          <w:p w14:paraId="4ECAF149"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Quarterly</w:t>
            </w:r>
          </w:p>
        </w:tc>
      </w:tr>
      <w:tr w:rsidR="00721E93" w:rsidRPr="007F6E3E" w14:paraId="1A360BE5" w14:textId="77777777" w:rsidTr="001A31D5">
        <w:trPr>
          <w:trHeight w:val="510"/>
        </w:trPr>
        <w:tc>
          <w:tcPr>
            <w:tcW w:w="2338" w:type="dxa"/>
            <w:hideMark/>
          </w:tcPr>
          <w:p w14:paraId="6E6DC3C2"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Llano County - CRCG/Mental Health Coalition</w:t>
            </w:r>
          </w:p>
        </w:tc>
        <w:tc>
          <w:tcPr>
            <w:tcW w:w="3867" w:type="dxa"/>
            <w:hideMark/>
          </w:tcPr>
          <w:p w14:paraId="03FBEE1B"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Staffing needs of community members</w:t>
            </w:r>
          </w:p>
        </w:tc>
        <w:tc>
          <w:tcPr>
            <w:tcW w:w="1800" w:type="dxa"/>
            <w:hideMark/>
          </w:tcPr>
          <w:p w14:paraId="72EA2266"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Various</w:t>
            </w:r>
          </w:p>
        </w:tc>
        <w:tc>
          <w:tcPr>
            <w:tcW w:w="1350" w:type="dxa"/>
            <w:hideMark/>
          </w:tcPr>
          <w:p w14:paraId="1B36A3C9"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Quarterly</w:t>
            </w:r>
          </w:p>
        </w:tc>
      </w:tr>
      <w:tr w:rsidR="00721E93" w:rsidRPr="007F6E3E" w14:paraId="10766097" w14:textId="77777777" w:rsidTr="001A31D5">
        <w:trPr>
          <w:trHeight w:val="300"/>
        </w:trPr>
        <w:tc>
          <w:tcPr>
            <w:tcW w:w="2338" w:type="dxa"/>
            <w:hideMark/>
          </w:tcPr>
          <w:p w14:paraId="26731AAC"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Medina County - Coffee with Cops</w:t>
            </w:r>
          </w:p>
        </w:tc>
        <w:tc>
          <w:tcPr>
            <w:tcW w:w="3867" w:type="dxa"/>
            <w:hideMark/>
          </w:tcPr>
          <w:p w14:paraId="28D30117"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Open community discussions</w:t>
            </w:r>
          </w:p>
        </w:tc>
        <w:tc>
          <w:tcPr>
            <w:tcW w:w="1800" w:type="dxa"/>
            <w:hideMark/>
          </w:tcPr>
          <w:p w14:paraId="41DDA992"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Hondo Library</w:t>
            </w:r>
          </w:p>
        </w:tc>
        <w:tc>
          <w:tcPr>
            <w:tcW w:w="1350" w:type="dxa"/>
            <w:hideMark/>
          </w:tcPr>
          <w:p w14:paraId="6FBF1430"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Monthly</w:t>
            </w:r>
          </w:p>
        </w:tc>
      </w:tr>
      <w:tr w:rsidR="00721E93" w:rsidRPr="007F6E3E" w14:paraId="47E58BDC" w14:textId="77777777" w:rsidTr="001A31D5">
        <w:trPr>
          <w:trHeight w:val="233"/>
        </w:trPr>
        <w:tc>
          <w:tcPr>
            <w:tcW w:w="2338" w:type="dxa"/>
            <w:hideMark/>
          </w:tcPr>
          <w:p w14:paraId="28642ABE"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Medina County - CRCG</w:t>
            </w:r>
          </w:p>
        </w:tc>
        <w:tc>
          <w:tcPr>
            <w:tcW w:w="3867" w:type="dxa"/>
            <w:hideMark/>
          </w:tcPr>
          <w:p w14:paraId="25C8831B"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Discuss overall wellness with all agencies involved</w:t>
            </w:r>
          </w:p>
        </w:tc>
        <w:tc>
          <w:tcPr>
            <w:tcW w:w="1800" w:type="dxa"/>
            <w:hideMark/>
          </w:tcPr>
          <w:p w14:paraId="185A729C"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Kerrville</w:t>
            </w:r>
          </w:p>
        </w:tc>
        <w:tc>
          <w:tcPr>
            <w:tcW w:w="1350" w:type="dxa"/>
            <w:hideMark/>
          </w:tcPr>
          <w:p w14:paraId="60EB8F4E"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Quarterly</w:t>
            </w:r>
          </w:p>
        </w:tc>
      </w:tr>
      <w:tr w:rsidR="00721E93" w:rsidRPr="007F6E3E" w14:paraId="2F17DDC4" w14:textId="77777777" w:rsidTr="001A31D5">
        <w:trPr>
          <w:trHeight w:val="422"/>
        </w:trPr>
        <w:tc>
          <w:tcPr>
            <w:tcW w:w="2338" w:type="dxa"/>
            <w:hideMark/>
          </w:tcPr>
          <w:p w14:paraId="452F785D"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Medina County - Public Health Emergency Preparedness</w:t>
            </w:r>
          </w:p>
        </w:tc>
        <w:tc>
          <w:tcPr>
            <w:tcW w:w="3867" w:type="dxa"/>
            <w:hideMark/>
          </w:tcPr>
          <w:p w14:paraId="49296C91" w14:textId="065EB2B6"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 xml:space="preserve">To discuss </w:t>
            </w:r>
            <w:r w:rsidR="000426E8" w:rsidRPr="007F6E3E">
              <w:rPr>
                <w:rFonts w:ascii="Aptos" w:eastAsia="Times New Roman" w:hAnsi="Aptos" w:cs="Times New Roman"/>
                <w:color w:val="000000"/>
                <w:sz w:val="16"/>
                <w:szCs w:val="16"/>
              </w:rPr>
              <w:t>the process</w:t>
            </w:r>
            <w:r w:rsidRPr="007F6E3E">
              <w:rPr>
                <w:rFonts w:ascii="Aptos" w:eastAsia="Times New Roman" w:hAnsi="Aptos" w:cs="Times New Roman"/>
                <w:color w:val="000000"/>
                <w:sz w:val="16"/>
                <w:szCs w:val="16"/>
              </w:rPr>
              <w:t xml:space="preserve"> </w:t>
            </w:r>
            <w:r w:rsidR="000426E8" w:rsidRPr="007F6E3E">
              <w:rPr>
                <w:rFonts w:ascii="Aptos" w:eastAsia="Times New Roman" w:hAnsi="Aptos" w:cs="Times New Roman"/>
                <w:color w:val="000000"/>
                <w:sz w:val="16"/>
                <w:szCs w:val="16"/>
              </w:rPr>
              <w:t>of</w:t>
            </w:r>
            <w:r w:rsidRPr="007F6E3E">
              <w:rPr>
                <w:rFonts w:ascii="Aptos" w:eastAsia="Times New Roman" w:hAnsi="Aptos" w:cs="Times New Roman"/>
                <w:color w:val="000000"/>
                <w:sz w:val="16"/>
                <w:szCs w:val="16"/>
              </w:rPr>
              <w:t xml:space="preserve"> disaster and how it relates to all agencies involved</w:t>
            </w:r>
          </w:p>
        </w:tc>
        <w:tc>
          <w:tcPr>
            <w:tcW w:w="1800" w:type="dxa"/>
            <w:hideMark/>
          </w:tcPr>
          <w:p w14:paraId="5536CCEB"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South Texas Regional Medical Center</w:t>
            </w:r>
          </w:p>
        </w:tc>
        <w:tc>
          <w:tcPr>
            <w:tcW w:w="1350" w:type="dxa"/>
            <w:hideMark/>
          </w:tcPr>
          <w:p w14:paraId="32602FD5"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Annually</w:t>
            </w:r>
          </w:p>
        </w:tc>
      </w:tr>
      <w:tr w:rsidR="00721E93" w:rsidRPr="007F6E3E" w14:paraId="0DBFDC43" w14:textId="77777777" w:rsidTr="001A31D5">
        <w:trPr>
          <w:trHeight w:val="440"/>
        </w:trPr>
        <w:tc>
          <w:tcPr>
            <w:tcW w:w="2338" w:type="dxa"/>
            <w:hideMark/>
          </w:tcPr>
          <w:p w14:paraId="2DEC3125"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Real County - Team Real</w:t>
            </w:r>
          </w:p>
        </w:tc>
        <w:tc>
          <w:tcPr>
            <w:tcW w:w="3867" w:type="dxa"/>
            <w:hideMark/>
          </w:tcPr>
          <w:p w14:paraId="59262E4F"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Allows groups/individuals to get access and support from community partners in Real County</w:t>
            </w:r>
          </w:p>
        </w:tc>
        <w:tc>
          <w:tcPr>
            <w:tcW w:w="1800" w:type="dxa"/>
            <w:noWrap/>
            <w:hideMark/>
          </w:tcPr>
          <w:p w14:paraId="28CB6CAF"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 </w:t>
            </w:r>
          </w:p>
        </w:tc>
        <w:tc>
          <w:tcPr>
            <w:tcW w:w="1350" w:type="dxa"/>
            <w:noWrap/>
            <w:hideMark/>
          </w:tcPr>
          <w:p w14:paraId="1F154334"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 </w:t>
            </w:r>
          </w:p>
        </w:tc>
      </w:tr>
      <w:tr w:rsidR="00721E93" w:rsidRPr="007F6E3E" w14:paraId="6149907E" w14:textId="77777777" w:rsidTr="001A31D5">
        <w:trPr>
          <w:trHeight w:val="530"/>
        </w:trPr>
        <w:tc>
          <w:tcPr>
            <w:tcW w:w="2338" w:type="dxa"/>
            <w:hideMark/>
          </w:tcPr>
          <w:p w14:paraId="1471BCED"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Uvalde County - CRCG</w:t>
            </w:r>
          </w:p>
        </w:tc>
        <w:tc>
          <w:tcPr>
            <w:tcW w:w="3867" w:type="dxa"/>
            <w:hideMark/>
          </w:tcPr>
          <w:p w14:paraId="6A69879E" w14:textId="6B53BFAF"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 xml:space="preserve">Group of local partners and community members that </w:t>
            </w:r>
            <w:r w:rsidR="000426E8" w:rsidRPr="007F6E3E">
              <w:rPr>
                <w:rFonts w:ascii="Aptos" w:eastAsia="Times New Roman" w:hAnsi="Aptos" w:cs="Times New Roman"/>
                <w:color w:val="000000"/>
                <w:sz w:val="16"/>
                <w:szCs w:val="16"/>
              </w:rPr>
              <w:t>collaborate</w:t>
            </w:r>
            <w:r w:rsidRPr="007F6E3E">
              <w:rPr>
                <w:rFonts w:ascii="Aptos" w:eastAsia="Times New Roman" w:hAnsi="Aptos" w:cs="Times New Roman"/>
                <w:color w:val="000000"/>
                <w:sz w:val="16"/>
                <w:szCs w:val="16"/>
              </w:rPr>
              <w:t xml:space="preserve"> with parents, caregivers, youth, and adults to make service plans to help people with special needs get benefits and services</w:t>
            </w:r>
          </w:p>
        </w:tc>
        <w:tc>
          <w:tcPr>
            <w:tcW w:w="1800" w:type="dxa"/>
            <w:noWrap/>
            <w:hideMark/>
          </w:tcPr>
          <w:p w14:paraId="6D84A917"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 </w:t>
            </w:r>
          </w:p>
        </w:tc>
        <w:tc>
          <w:tcPr>
            <w:tcW w:w="1350" w:type="dxa"/>
            <w:hideMark/>
          </w:tcPr>
          <w:p w14:paraId="1557B864"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Monthly</w:t>
            </w:r>
          </w:p>
        </w:tc>
      </w:tr>
      <w:tr w:rsidR="00721E93" w:rsidRPr="007F6E3E" w14:paraId="34060E60" w14:textId="77777777" w:rsidTr="001A31D5">
        <w:trPr>
          <w:trHeight w:val="494"/>
        </w:trPr>
        <w:tc>
          <w:tcPr>
            <w:tcW w:w="2338" w:type="dxa"/>
            <w:hideMark/>
          </w:tcPr>
          <w:p w14:paraId="6F9B20D1"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Uvalde County - Team Uvalde</w:t>
            </w:r>
          </w:p>
        </w:tc>
        <w:tc>
          <w:tcPr>
            <w:tcW w:w="3867" w:type="dxa"/>
            <w:hideMark/>
          </w:tcPr>
          <w:p w14:paraId="2D46DA87"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Allows groups/individuals to get access and support from community partners in Uvalde County</w:t>
            </w:r>
          </w:p>
        </w:tc>
        <w:tc>
          <w:tcPr>
            <w:tcW w:w="1800" w:type="dxa"/>
            <w:noWrap/>
            <w:hideMark/>
          </w:tcPr>
          <w:p w14:paraId="123A3667"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 </w:t>
            </w:r>
          </w:p>
        </w:tc>
        <w:tc>
          <w:tcPr>
            <w:tcW w:w="1350" w:type="dxa"/>
            <w:hideMark/>
          </w:tcPr>
          <w:p w14:paraId="5E45BA39"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Monthly</w:t>
            </w:r>
          </w:p>
        </w:tc>
      </w:tr>
      <w:tr w:rsidR="00721E93" w:rsidRPr="007F6E3E" w14:paraId="761F20DC" w14:textId="77777777" w:rsidTr="001A31D5">
        <w:trPr>
          <w:trHeight w:val="260"/>
        </w:trPr>
        <w:tc>
          <w:tcPr>
            <w:tcW w:w="2338" w:type="dxa"/>
            <w:hideMark/>
          </w:tcPr>
          <w:p w14:paraId="67624167"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Val Verde County - CRCG</w:t>
            </w:r>
          </w:p>
        </w:tc>
        <w:tc>
          <w:tcPr>
            <w:tcW w:w="3867" w:type="dxa"/>
            <w:hideMark/>
          </w:tcPr>
          <w:p w14:paraId="3F740607"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Aid individuals in need</w:t>
            </w:r>
          </w:p>
        </w:tc>
        <w:tc>
          <w:tcPr>
            <w:tcW w:w="1800" w:type="dxa"/>
            <w:hideMark/>
          </w:tcPr>
          <w:p w14:paraId="61180CD0"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BCFS</w:t>
            </w:r>
          </w:p>
        </w:tc>
        <w:tc>
          <w:tcPr>
            <w:tcW w:w="1350" w:type="dxa"/>
            <w:hideMark/>
          </w:tcPr>
          <w:p w14:paraId="72B07255"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Monthly</w:t>
            </w:r>
          </w:p>
        </w:tc>
      </w:tr>
      <w:tr w:rsidR="00721E93" w:rsidRPr="007F6E3E" w14:paraId="09A5956F" w14:textId="77777777" w:rsidTr="001A31D5">
        <w:trPr>
          <w:trHeight w:val="300"/>
        </w:trPr>
        <w:tc>
          <w:tcPr>
            <w:tcW w:w="2338" w:type="dxa"/>
            <w:noWrap/>
            <w:hideMark/>
          </w:tcPr>
          <w:p w14:paraId="7EC9DEC1"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National/State - National Council</w:t>
            </w:r>
          </w:p>
        </w:tc>
        <w:tc>
          <w:tcPr>
            <w:tcW w:w="3867" w:type="dxa"/>
            <w:noWrap/>
            <w:hideMark/>
          </w:tcPr>
          <w:p w14:paraId="217388CD"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Tic Toc 3.0 Infusing Trauma Informed Care throughout Texas</w:t>
            </w:r>
          </w:p>
        </w:tc>
        <w:tc>
          <w:tcPr>
            <w:tcW w:w="1800" w:type="dxa"/>
            <w:noWrap/>
            <w:hideMark/>
          </w:tcPr>
          <w:p w14:paraId="6853EF85"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Conference Calls and In-person conferences  </w:t>
            </w:r>
          </w:p>
        </w:tc>
        <w:tc>
          <w:tcPr>
            <w:tcW w:w="1350" w:type="dxa"/>
            <w:noWrap/>
            <w:hideMark/>
          </w:tcPr>
          <w:p w14:paraId="7718B35B" w14:textId="77777777" w:rsidR="00721E93" w:rsidRPr="007F6E3E" w:rsidRDefault="00721E93" w:rsidP="001A31D5">
            <w:pPr>
              <w:rPr>
                <w:rFonts w:ascii="Aptos" w:eastAsia="Times New Roman" w:hAnsi="Aptos" w:cs="Times New Roman"/>
                <w:color w:val="000000"/>
                <w:sz w:val="16"/>
                <w:szCs w:val="16"/>
              </w:rPr>
            </w:pPr>
            <w:r w:rsidRPr="007F6E3E">
              <w:rPr>
                <w:rFonts w:ascii="Aptos" w:eastAsia="Times New Roman" w:hAnsi="Aptos" w:cs="Times New Roman"/>
                <w:color w:val="000000"/>
                <w:sz w:val="16"/>
                <w:szCs w:val="16"/>
              </w:rPr>
              <w:t>Twice a month</w:t>
            </w:r>
          </w:p>
        </w:tc>
      </w:tr>
    </w:tbl>
    <w:p w14:paraId="7611CBEE" w14:textId="77777777" w:rsidR="00721E93" w:rsidRPr="007F6E3E" w:rsidRDefault="00721E93" w:rsidP="003D5749">
      <w:pPr>
        <w:ind w:right="180"/>
        <w:rPr>
          <w:rFonts w:ascii="Aptos" w:eastAsia="Times New Roman" w:hAnsi="Aptos" w:cstheme="majorHAnsi"/>
          <w:i/>
          <w:iCs/>
          <w:color w:val="FF0000"/>
          <w:sz w:val="28"/>
          <w:szCs w:val="22"/>
          <w:highlight w:val="yellow"/>
        </w:rPr>
      </w:pPr>
    </w:p>
    <w:p w14:paraId="322C20EE" w14:textId="77777777" w:rsidR="003D5749" w:rsidRPr="007F6E3E" w:rsidRDefault="003D5749" w:rsidP="003D5749">
      <w:pPr>
        <w:keepNext/>
        <w:keepLines/>
        <w:spacing w:before="240"/>
        <w:ind w:right="180"/>
        <w:outlineLvl w:val="0"/>
        <w:rPr>
          <w:rFonts w:ascii="Aptos" w:eastAsiaTheme="majorEastAsia" w:hAnsi="Aptos" w:cstheme="majorBidi"/>
          <w:b/>
          <w:bCs/>
          <w:color w:val="365F91" w:themeColor="accent1" w:themeShade="BF"/>
          <w:sz w:val="32"/>
          <w:szCs w:val="32"/>
          <w:u w:val="single"/>
        </w:rPr>
      </w:pPr>
      <w:bookmarkStart w:id="17" w:name="_Toc52108284"/>
      <w:bookmarkStart w:id="18" w:name="_Toc100824479"/>
      <w:bookmarkStart w:id="19" w:name="_Toc181118191"/>
      <w:r w:rsidRPr="007F6E3E">
        <w:rPr>
          <w:rFonts w:ascii="Aptos" w:eastAsiaTheme="majorEastAsia" w:hAnsi="Aptos" w:cstheme="majorBidi"/>
          <w:b/>
          <w:bCs/>
          <w:color w:val="365F91" w:themeColor="accent1" w:themeShade="BF"/>
          <w:sz w:val="32"/>
          <w:szCs w:val="32"/>
          <w:u w:val="single"/>
        </w:rPr>
        <w:t>Section II: Plans and Priorities</w:t>
      </w:r>
      <w:bookmarkEnd w:id="17"/>
      <w:bookmarkEnd w:id="18"/>
      <w:bookmarkEnd w:id="19"/>
      <w:r w:rsidRPr="007F6E3E">
        <w:rPr>
          <w:rFonts w:ascii="Aptos" w:eastAsiaTheme="majorEastAsia" w:hAnsi="Aptos" w:cstheme="majorBidi"/>
          <w:b/>
          <w:bCs/>
          <w:color w:val="365F91" w:themeColor="accent1" w:themeShade="BF"/>
          <w:sz w:val="32"/>
          <w:szCs w:val="32"/>
          <w:u w:val="single"/>
        </w:rPr>
        <w:t xml:space="preserve"> </w:t>
      </w:r>
    </w:p>
    <w:p w14:paraId="61F818D6" w14:textId="77777777" w:rsidR="003D5749" w:rsidRPr="007F6E3E" w:rsidRDefault="003D5749" w:rsidP="003D5749">
      <w:pPr>
        <w:ind w:right="180"/>
        <w:rPr>
          <w:rFonts w:ascii="Aptos" w:eastAsia="Times New Roman" w:hAnsi="Aptos" w:cstheme="majorHAnsi"/>
          <w:i/>
          <w:iCs/>
          <w:color w:val="FF0000"/>
          <w:sz w:val="28"/>
          <w:szCs w:val="22"/>
        </w:rPr>
      </w:pPr>
    </w:p>
    <w:p w14:paraId="05DDA36F" w14:textId="77777777" w:rsidR="003D5749" w:rsidRPr="007F6E3E" w:rsidRDefault="003D5749" w:rsidP="003D5749">
      <w:pPr>
        <w:keepNext/>
        <w:keepLines/>
        <w:spacing w:before="240"/>
        <w:ind w:right="180"/>
        <w:outlineLvl w:val="0"/>
        <w:rPr>
          <w:rFonts w:ascii="Aptos" w:eastAsiaTheme="majorEastAsia" w:hAnsi="Aptos" w:cstheme="majorBidi"/>
          <w:b/>
          <w:bCs/>
          <w:color w:val="365F91" w:themeColor="accent1" w:themeShade="BF"/>
          <w:sz w:val="32"/>
          <w:szCs w:val="32"/>
          <w:u w:val="single"/>
        </w:rPr>
      </w:pPr>
      <w:bookmarkStart w:id="20" w:name="_Toc52108285"/>
      <w:bookmarkStart w:id="21" w:name="_Toc100824480"/>
      <w:bookmarkStart w:id="22" w:name="_Toc181118192"/>
      <w:r w:rsidRPr="007F6E3E">
        <w:rPr>
          <w:rFonts w:ascii="Aptos" w:eastAsiaTheme="majorEastAsia" w:hAnsi="Aptos" w:cstheme="majorBidi"/>
          <w:b/>
          <w:bCs/>
          <w:color w:val="365F91" w:themeColor="accent1" w:themeShade="BF"/>
          <w:sz w:val="32"/>
          <w:szCs w:val="32"/>
          <w:u w:val="single"/>
        </w:rPr>
        <w:t>Section II.A: Cost Effectiveness and Value of Service Delivery Options</w:t>
      </w:r>
      <w:bookmarkEnd w:id="20"/>
      <w:bookmarkEnd w:id="21"/>
      <w:bookmarkEnd w:id="22"/>
      <w:r w:rsidRPr="007F6E3E">
        <w:rPr>
          <w:rFonts w:ascii="Aptos" w:eastAsiaTheme="majorEastAsia" w:hAnsi="Aptos" w:cstheme="majorBidi"/>
          <w:b/>
          <w:bCs/>
          <w:color w:val="365F91" w:themeColor="accent1" w:themeShade="BF"/>
          <w:sz w:val="32"/>
          <w:szCs w:val="32"/>
          <w:u w:val="single"/>
        </w:rPr>
        <w:t xml:space="preserve"> </w:t>
      </w:r>
    </w:p>
    <w:p w14:paraId="2B3D2A15" w14:textId="788475A3" w:rsidR="003D5749" w:rsidRPr="007F6E3E" w:rsidRDefault="00735049" w:rsidP="003D5749">
      <w:pPr>
        <w:jc w:val="both"/>
        <w:rPr>
          <w:rFonts w:ascii="Aptos" w:eastAsia="Times New Roman" w:hAnsi="Aptos" w:cs="Arial"/>
        </w:rPr>
      </w:pPr>
      <w:r w:rsidRPr="007F6E3E">
        <w:rPr>
          <w:rFonts w:ascii="Aptos" w:eastAsia="Times New Roman" w:hAnsi="Aptos" w:cs="Arial"/>
        </w:rPr>
        <w:t>LIDDA</w:t>
      </w:r>
      <w:r w:rsidR="003D5749" w:rsidRPr="007F6E3E">
        <w:rPr>
          <w:rFonts w:ascii="Aptos" w:eastAsia="Times New Roman" w:hAnsi="Aptos" w:cs="Arial"/>
        </w:rPr>
        <w:t xml:space="preserve"> seeks to improve service delivery by establishing processes and methods to ensure individual choice regarding providers of LIDDA Community Services and PASRR Specialized Services. Creation of a provider network would create a competitive market resulting in increased cost efficiency and overall value</w:t>
      </w:r>
      <w:r w:rsidR="000426E8" w:rsidRPr="007F6E3E">
        <w:rPr>
          <w:rFonts w:ascii="Aptos" w:eastAsia="Times New Roman" w:hAnsi="Aptos" w:cs="Arial"/>
        </w:rPr>
        <w:t xml:space="preserve">. </w:t>
      </w:r>
    </w:p>
    <w:p w14:paraId="7DE494C0" w14:textId="77777777" w:rsidR="001703FB" w:rsidRPr="007F6E3E" w:rsidRDefault="001703FB" w:rsidP="003D5749">
      <w:pPr>
        <w:jc w:val="both"/>
        <w:rPr>
          <w:rFonts w:ascii="Aptos" w:eastAsia="Times New Roman" w:hAnsi="Aptos" w:cs="Arial"/>
        </w:rPr>
      </w:pPr>
    </w:p>
    <w:p w14:paraId="64B5E072" w14:textId="77777777" w:rsidR="001703FB" w:rsidRPr="007F6E3E" w:rsidRDefault="001703FB" w:rsidP="00E15348">
      <w:pPr>
        <w:rPr>
          <w:rFonts w:ascii="Aptos" w:eastAsia="Times New Roman" w:hAnsi="Aptos" w:cs="Arial"/>
          <w:b/>
          <w:bCs/>
          <w:iCs/>
          <w:sz w:val="28"/>
          <w:szCs w:val="28"/>
        </w:rPr>
      </w:pPr>
      <w:r w:rsidRPr="007F6E3E">
        <w:rPr>
          <w:rFonts w:ascii="Aptos" w:eastAsia="Times New Roman" w:hAnsi="Aptos" w:cs="Arial"/>
          <w:b/>
          <w:bCs/>
          <w:iCs/>
          <w:sz w:val="28"/>
          <w:szCs w:val="28"/>
        </w:rPr>
        <w:t>Administrative Efficiencies</w:t>
      </w:r>
    </w:p>
    <w:p w14:paraId="30705819" w14:textId="77777777" w:rsidR="001703FB" w:rsidRPr="007F6E3E" w:rsidRDefault="001703FB" w:rsidP="00631E61">
      <w:pPr>
        <w:pStyle w:val="BodyTextafterheading"/>
        <w:numPr>
          <w:ilvl w:val="0"/>
          <w:numId w:val="62"/>
        </w:numPr>
        <w:spacing w:before="0" w:after="0" w:line="240" w:lineRule="auto"/>
        <w:rPr>
          <w:rFonts w:ascii="Aptos" w:hAnsi="Aptos"/>
          <w:sz w:val="24"/>
          <w:szCs w:val="22"/>
        </w:rPr>
      </w:pPr>
      <w:r w:rsidRPr="007F6E3E">
        <w:rPr>
          <w:rFonts w:ascii="Aptos" w:hAnsi="Aptos"/>
          <w:sz w:val="24"/>
          <w:szCs w:val="22"/>
        </w:rPr>
        <w:t>Using bullet format, describe the strategies the LMHA or LBHA is using to minimize overhead and administrative costs and achieve purchasing and other administrative efficiencies, as required by the state legislature (see Appendix C).</w:t>
      </w:r>
    </w:p>
    <w:p w14:paraId="60F07306" w14:textId="77777777" w:rsidR="001703FB" w:rsidRPr="007F6E3E" w:rsidRDefault="001703FB" w:rsidP="00631E61">
      <w:pPr>
        <w:pStyle w:val="BodyTextafterheading"/>
        <w:numPr>
          <w:ilvl w:val="0"/>
          <w:numId w:val="62"/>
        </w:numPr>
        <w:spacing w:before="0" w:after="0" w:line="240" w:lineRule="auto"/>
        <w:rPr>
          <w:rFonts w:ascii="Aptos" w:hAnsi="Aptos"/>
          <w:sz w:val="24"/>
          <w:szCs w:val="22"/>
        </w:rPr>
      </w:pPr>
      <w:r w:rsidRPr="007F6E3E">
        <w:rPr>
          <w:rFonts w:ascii="Aptos" w:hAnsi="Aptos"/>
          <w:sz w:val="24"/>
          <w:szCs w:val="22"/>
        </w:rPr>
        <w:t>Apply the requirements of Uniform Grant Management Standards when making financial decisions.</w:t>
      </w:r>
    </w:p>
    <w:p w14:paraId="03799303" w14:textId="6E16093A" w:rsidR="001703FB" w:rsidRPr="007F6E3E" w:rsidRDefault="001703FB" w:rsidP="00631E61">
      <w:pPr>
        <w:pStyle w:val="BodyText"/>
        <w:numPr>
          <w:ilvl w:val="0"/>
          <w:numId w:val="62"/>
        </w:numPr>
        <w:spacing w:before="0" w:after="0" w:line="240" w:lineRule="auto"/>
        <w:rPr>
          <w:rFonts w:ascii="Aptos" w:hAnsi="Aptos"/>
          <w:i/>
          <w:iCs/>
          <w:sz w:val="24"/>
          <w:szCs w:val="22"/>
        </w:rPr>
      </w:pPr>
      <w:r w:rsidRPr="007F6E3E">
        <w:rPr>
          <w:rFonts w:ascii="Aptos" w:hAnsi="Aptos"/>
          <w:sz w:val="24"/>
          <w:szCs w:val="22"/>
        </w:rPr>
        <w:t xml:space="preserve">Use internal controls for expenditures which require a chain of approval based on monetary amounts before </w:t>
      </w:r>
      <w:r w:rsidR="00631E61" w:rsidRPr="007F6E3E">
        <w:rPr>
          <w:rFonts w:ascii="Aptos" w:hAnsi="Aptos"/>
          <w:sz w:val="24"/>
          <w:szCs w:val="22"/>
        </w:rPr>
        <w:t>payment</w:t>
      </w:r>
      <w:r w:rsidRPr="007F6E3E">
        <w:rPr>
          <w:rFonts w:ascii="Aptos" w:hAnsi="Aptos"/>
          <w:sz w:val="24"/>
          <w:szCs w:val="22"/>
        </w:rPr>
        <w:t xml:space="preserve"> can be processed.</w:t>
      </w:r>
    </w:p>
    <w:p w14:paraId="6A0987CB" w14:textId="77777777" w:rsidR="001703FB" w:rsidRPr="007F6E3E" w:rsidRDefault="001703FB" w:rsidP="00631E61">
      <w:pPr>
        <w:pStyle w:val="BodyText"/>
        <w:numPr>
          <w:ilvl w:val="0"/>
          <w:numId w:val="62"/>
        </w:numPr>
        <w:spacing w:before="0" w:after="0" w:line="240" w:lineRule="auto"/>
        <w:rPr>
          <w:rFonts w:ascii="Aptos" w:hAnsi="Aptos"/>
          <w:i/>
          <w:iCs/>
          <w:sz w:val="24"/>
          <w:szCs w:val="22"/>
        </w:rPr>
      </w:pPr>
      <w:r w:rsidRPr="007F6E3E">
        <w:rPr>
          <w:rFonts w:ascii="Aptos" w:hAnsi="Aptos"/>
          <w:sz w:val="24"/>
          <w:szCs w:val="22"/>
        </w:rPr>
        <w:t>Implemented state-of-the-art accounting and purchasing systems which have reduced both overhead and administrative costs.</w:t>
      </w:r>
    </w:p>
    <w:p w14:paraId="0AAB6F4F" w14:textId="77777777" w:rsidR="001703FB" w:rsidRPr="007F6E3E" w:rsidRDefault="001703FB" w:rsidP="00631E61">
      <w:pPr>
        <w:pStyle w:val="BodyText"/>
        <w:numPr>
          <w:ilvl w:val="0"/>
          <w:numId w:val="62"/>
        </w:numPr>
        <w:spacing w:before="0" w:after="0" w:line="240" w:lineRule="auto"/>
        <w:rPr>
          <w:rFonts w:ascii="Aptos" w:hAnsi="Aptos"/>
          <w:i/>
          <w:iCs/>
          <w:sz w:val="24"/>
          <w:szCs w:val="22"/>
        </w:rPr>
      </w:pPr>
      <w:r w:rsidRPr="007F6E3E">
        <w:rPr>
          <w:rFonts w:ascii="Aptos" w:hAnsi="Aptos"/>
          <w:sz w:val="24"/>
          <w:szCs w:val="22"/>
        </w:rPr>
        <w:t>Contracted with outside companies to audit expenses for telephone, cell phone, internet, and utilities to reduce cost and be remunerated for services that were overcharged.</w:t>
      </w:r>
    </w:p>
    <w:p w14:paraId="6DD9E723" w14:textId="77777777" w:rsidR="001703FB" w:rsidRPr="007F6E3E" w:rsidRDefault="001703FB" w:rsidP="00631E61">
      <w:pPr>
        <w:pStyle w:val="BodyText"/>
        <w:numPr>
          <w:ilvl w:val="0"/>
          <w:numId w:val="62"/>
        </w:numPr>
        <w:spacing w:before="0" w:after="0" w:line="240" w:lineRule="auto"/>
        <w:rPr>
          <w:rFonts w:ascii="Aptos" w:hAnsi="Aptos"/>
          <w:i/>
          <w:iCs/>
          <w:sz w:val="24"/>
          <w:szCs w:val="22"/>
        </w:rPr>
      </w:pPr>
      <w:r w:rsidRPr="007F6E3E">
        <w:rPr>
          <w:rFonts w:ascii="Aptos" w:hAnsi="Aptos"/>
          <w:sz w:val="24"/>
          <w:szCs w:val="22"/>
        </w:rPr>
        <w:t>Implemented the Paycom system that provides Human Resources efficiencies.</w:t>
      </w:r>
    </w:p>
    <w:p w14:paraId="5B8527D1" w14:textId="77777777" w:rsidR="001703FB" w:rsidRPr="007F6E3E" w:rsidRDefault="001703FB" w:rsidP="00631E61">
      <w:pPr>
        <w:pStyle w:val="BodyText"/>
        <w:numPr>
          <w:ilvl w:val="0"/>
          <w:numId w:val="62"/>
        </w:numPr>
        <w:spacing w:before="0" w:after="0" w:line="240" w:lineRule="auto"/>
        <w:rPr>
          <w:rFonts w:ascii="Aptos" w:hAnsi="Aptos"/>
          <w:i/>
          <w:iCs/>
          <w:sz w:val="24"/>
          <w:szCs w:val="22"/>
        </w:rPr>
      </w:pPr>
      <w:r w:rsidRPr="007F6E3E">
        <w:rPr>
          <w:rFonts w:ascii="Aptos" w:hAnsi="Aptos"/>
          <w:sz w:val="24"/>
          <w:szCs w:val="22"/>
        </w:rPr>
        <w:t>Implemented Relias Training Program that provides training modules and tracking that has created a more efficient training program.</w:t>
      </w:r>
    </w:p>
    <w:p w14:paraId="1E5571BE" w14:textId="77777777" w:rsidR="001703FB" w:rsidRPr="007F6E3E" w:rsidRDefault="001703FB" w:rsidP="00631E61">
      <w:pPr>
        <w:pStyle w:val="BodyText"/>
        <w:numPr>
          <w:ilvl w:val="0"/>
          <w:numId w:val="62"/>
        </w:numPr>
        <w:spacing w:before="0" w:after="0" w:line="240" w:lineRule="auto"/>
        <w:rPr>
          <w:rFonts w:ascii="Aptos" w:hAnsi="Aptos"/>
          <w:i/>
          <w:iCs/>
          <w:sz w:val="24"/>
          <w:szCs w:val="22"/>
        </w:rPr>
      </w:pPr>
      <w:r w:rsidRPr="007F6E3E">
        <w:rPr>
          <w:rFonts w:ascii="Aptos" w:hAnsi="Aptos"/>
          <w:sz w:val="24"/>
          <w:szCs w:val="22"/>
        </w:rPr>
        <w:t>Purchased and implemented Netsmart Electronic Medical Records.</w:t>
      </w:r>
    </w:p>
    <w:p w14:paraId="3EF61F9B" w14:textId="77777777" w:rsidR="003D5749" w:rsidRPr="007F6E3E" w:rsidRDefault="003D5749" w:rsidP="003D5749">
      <w:pPr>
        <w:keepNext/>
        <w:keepLines/>
        <w:spacing w:before="240"/>
        <w:ind w:right="180"/>
        <w:outlineLvl w:val="0"/>
        <w:rPr>
          <w:rFonts w:ascii="Aptos" w:eastAsiaTheme="majorEastAsia" w:hAnsi="Aptos" w:cstheme="majorBidi"/>
          <w:b/>
          <w:bCs/>
          <w:color w:val="365F91" w:themeColor="accent1" w:themeShade="BF"/>
          <w:sz w:val="32"/>
          <w:szCs w:val="32"/>
          <w:u w:val="single"/>
        </w:rPr>
      </w:pPr>
      <w:bookmarkStart w:id="23" w:name="_Toc52108286"/>
      <w:bookmarkStart w:id="24" w:name="_Toc100824481"/>
      <w:bookmarkStart w:id="25" w:name="_Toc181118193"/>
      <w:r w:rsidRPr="007F6E3E">
        <w:rPr>
          <w:rFonts w:ascii="Aptos" w:eastAsiaTheme="majorEastAsia" w:hAnsi="Aptos" w:cstheme="majorBidi"/>
          <w:b/>
          <w:bCs/>
          <w:color w:val="365F91" w:themeColor="accent1" w:themeShade="BF"/>
          <w:sz w:val="32"/>
          <w:szCs w:val="32"/>
          <w:u w:val="single"/>
        </w:rPr>
        <w:t>Section II.B: Least Restrictive Environment</w:t>
      </w:r>
      <w:bookmarkEnd w:id="23"/>
      <w:bookmarkEnd w:id="24"/>
      <w:bookmarkEnd w:id="25"/>
      <w:r w:rsidRPr="007F6E3E">
        <w:rPr>
          <w:rFonts w:ascii="Aptos" w:eastAsiaTheme="majorEastAsia" w:hAnsi="Aptos" w:cstheme="majorBidi"/>
          <w:b/>
          <w:bCs/>
          <w:color w:val="365F91" w:themeColor="accent1" w:themeShade="BF"/>
          <w:sz w:val="32"/>
          <w:szCs w:val="32"/>
          <w:u w:val="single"/>
        </w:rPr>
        <w:t xml:space="preserve"> </w:t>
      </w:r>
    </w:p>
    <w:p w14:paraId="15A0917E" w14:textId="381F74D4" w:rsidR="003D5749" w:rsidRPr="007F6E3E" w:rsidRDefault="003D5749" w:rsidP="003D5749">
      <w:pPr>
        <w:jc w:val="both"/>
        <w:rPr>
          <w:rFonts w:ascii="Aptos" w:eastAsia="Times New Roman" w:hAnsi="Aptos" w:cs="Arial"/>
        </w:rPr>
      </w:pPr>
      <w:r w:rsidRPr="007F6E3E">
        <w:rPr>
          <w:rFonts w:ascii="Aptos" w:eastAsia="Times New Roman" w:hAnsi="Aptos" w:cs="Arial"/>
        </w:rPr>
        <w:t xml:space="preserve">Through the Discovery Process, which is founded on person-centered philosophies, the LIDDA supports individuals diagnosed with IDD to determine their preferred living environment. This process includes consideration of </w:t>
      </w:r>
      <w:r w:rsidR="00735049" w:rsidRPr="007F6E3E">
        <w:rPr>
          <w:rFonts w:ascii="Aptos" w:eastAsia="Times New Roman" w:hAnsi="Aptos" w:cs="Arial"/>
        </w:rPr>
        <w:t>the support</w:t>
      </w:r>
      <w:r w:rsidRPr="007F6E3E">
        <w:rPr>
          <w:rFonts w:ascii="Aptos" w:eastAsia="Times New Roman" w:hAnsi="Aptos" w:cs="Arial"/>
        </w:rPr>
        <w:t xml:space="preserve"> needed to ensure a person remains healthy and safe</w:t>
      </w:r>
      <w:r w:rsidR="000426E8" w:rsidRPr="007F6E3E">
        <w:rPr>
          <w:rFonts w:ascii="Aptos" w:eastAsia="Times New Roman" w:hAnsi="Aptos" w:cs="Arial"/>
        </w:rPr>
        <w:t xml:space="preserve">. </w:t>
      </w:r>
    </w:p>
    <w:p w14:paraId="5987A88A" w14:textId="77777777" w:rsidR="003D5749" w:rsidRPr="007F6E3E" w:rsidRDefault="003D5749" w:rsidP="003D5749">
      <w:pPr>
        <w:keepNext/>
        <w:keepLines/>
        <w:spacing w:before="240"/>
        <w:ind w:right="180"/>
        <w:outlineLvl w:val="0"/>
        <w:rPr>
          <w:rFonts w:ascii="Aptos" w:eastAsiaTheme="majorEastAsia" w:hAnsi="Aptos" w:cstheme="majorBidi"/>
          <w:b/>
          <w:bCs/>
          <w:color w:val="365F91" w:themeColor="accent1" w:themeShade="BF"/>
          <w:sz w:val="32"/>
          <w:szCs w:val="32"/>
          <w:u w:val="single"/>
        </w:rPr>
      </w:pPr>
      <w:bookmarkStart w:id="26" w:name="_Toc52108287"/>
      <w:bookmarkStart w:id="27" w:name="_Toc100824482"/>
      <w:bookmarkStart w:id="28" w:name="_Toc181118194"/>
      <w:r w:rsidRPr="007F6E3E">
        <w:rPr>
          <w:rFonts w:ascii="Aptos" w:eastAsiaTheme="majorEastAsia" w:hAnsi="Aptos" w:cstheme="majorBidi"/>
          <w:b/>
          <w:bCs/>
          <w:color w:val="365F91" w:themeColor="accent1" w:themeShade="BF"/>
          <w:sz w:val="32"/>
          <w:szCs w:val="32"/>
          <w:u w:val="single"/>
        </w:rPr>
        <w:t>Section II.C: Goals to Divert People from the Criminal Justice System</w:t>
      </w:r>
      <w:bookmarkEnd w:id="26"/>
      <w:bookmarkEnd w:id="27"/>
      <w:bookmarkEnd w:id="28"/>
      <w:r w:rsidRPr="007F6E3E">
        <w:rPr>
          <w:rFonts w:ascii="Aptos" w:eastAsiaTheme="majorEastAsia" w:hAnsi="Aptos" w:cstheme="majorBidi"/>
          <w:b/>
          <w:bCs/>
          <w:color w:val="365F91" w:themeColor="accent1" w:themeShade="BF"/>
          <w:sz w:val="32"/>
          <w:szCs w:val="32"/>
          <w:u w:val="single"/>
        </w:rPr>
        <w:t xml:space="preserve"> </w:t>
      </w:r>
    </w:p>
    <w:p w14:paraId="3A541C5F" w14:textId="709A2CCE" w:rsidR="003D5749" w:rsidRPr="007F6E3E" w:rsidRDefault="003D5749" w:rsidP="003D5749">
      <w:pPr>
        <w:ind w:right="180"/>
        <w:rPr>
          <w:rFonts w:ascii="Aptos" w:eastAsia="Times New Roman" w:hAnsi="Aptos" w:cstheme="majorHAnsi"/>
        </w:rPr>
      </w:pPr>
      <w:r w:rsidRPr="007F6E3E">
        <w:rPr>
          <w:rFonts w:ascii="Aptos" w:eastAsia="Times New Roman" w:hAnsi="Aptos" w:cs="Arial"/>
        </w:rPr>
        <w:t xml:space="preserve">Through relationships established by Crisis Intervention Specialist with local law enforcement entities, and through ongoing education provided to law enforcement entities, efforts are continually made to increase collaboration and understanding of the IDD population. As relationships strengthen, </w:t>
      </w:r>
      <w:r w:rsidR="00735049" w:rsidRPr="007F6E3E">
        <w:rPr>
          <w:rFonts w:ascii="Aptos" w:eastAsia="Times New Roman" w:hAnsi="Aptos" w:cs="Arial"/>
        </w:rPr>
        <w:t>LIDDA</w:t>
      </w:r>
      <w:r w:rsidRPr="007F6E3E">
        <w:rPr>
          <w:rFonts w:ascii="Aptos" w:eastAsia="Times New Roman" w:hAnsi="Aptos" w:cs="Arial"/>
        </w:rPr>
        <w:t xml:space="preserve"> has observed an improvement in knowledge regarding the role of </w:t>
      </w:r>
      <w:r w:rsidR="00721E93" w:rsidRPr="007F6E3E">
        <w:rPr>
          <w:rFonts w:ascii="Aptos" w:eastAsia="Times New Roman" w:hAnsi="Aptos" w:cs="Arial"/>
        </w:rPr>
        <w:t>LIDDA</w:t>
      </w:r>
      <w:r w:rsidRPr="007F6E3E">
        <w:rPr>
          <w:rFonts w:ascii="Aptos" w:eastAsia="Times New Roman" w:hAnsi="Aptos" w:cs="Arial"/>
        </w:rPr>
        <w:t xml:space="preserve"> and alternatives to criminal justice responses</w:t>
      </w:r>
      <w:r w:rsidR="000426E8" w:rsidRPr="007F6E3E">
        <w:rPr>
          <w:rFonts w:ascii="Aptos" w:eastAsia="Times New Roman" w:hAnsi="Aptos" w:cstheme="majorHAnsi"/>
        </w:rPr>
        <w:t xml:space="preserve">. </w:t>
      </w:r>
    </w:p>
    <w:p w14:paraId="41F1081C" w14:textId="77777777" w:rsidR="003D5749" w:rsidRPr="007F6E3E" w:rsidRDefault="003D5749" w:rsidP="003D5749">
      <w:pPr>
        <w:keepNext/>
        <w:keepLines/>
        <w:spacing w:before="240"/>
        <w:ind w:right="180"/>
        <w:outlineLvl w:val="0"/>
        <w:rPr>
          <w:rFonts w:ascii="Aptos" w:eastAsiaTheme="majorEastAsia" w:hAnsi="Aptos" w:cstheme="majorBidi"/>
          <w:b/>
          <w:bCs/>
          <w:color w:val="365F91" w:themeColor="accent1" w:themeShade="BF"/>
          <w:sz w:val="32"/>
          <w:szCs w:val="32"/>
          <w:u w:val="single"/>
        </w:rPr>
      </w:pPr>
      <w:bookmarkStart w:id="29" w:name="_Toc52108288"/>
      <w:bookmarkStart w:id="30" w:name="_Toc100824483"/>
      <w:bookmarkStart w:id="31" w:name="_Toc181118195"/>
      <w:r w:rsidRPr="007F6E3E">
        <w:rPr>
          <w:rFonts w:ascii="Aptos" w:eastAsiaTheme="majorEastAsia" w:hAnsi="Aptos" w:cstheme="majorBidi"/>
          <w:b/>
          <w:bCs/>
          <w:color w:val="365F91" w:themeColor="accent1" w:themeShade="BF"/>
          <w:sz w:val="32"/>
          <w:szCs w:val="32"/>
          <w:u w:val="single"/>
        </w:rPr>
        <w:t>Section II.D: Communication Plans</w:t>
      </w:r>
      <w:bookmarkEnd w:id="29"/>
      <w:bookmarkEnd w:id="30"/>
      <w:bookmarkEnd w:id="31"/>
      <w:r w:rsidRPr="007F6E3E">
        <w:rPr>
          <w:rFonts w:ascii="Aptos" w:eastAsiaTheme="majorEastAsia" w:hAnsi="Aptos" w:cstheme="majorBidi"/>
          <w:b/>
          <w:bCs/>
          <w:color w:val="365F91" w:themeColor="accent1" w:themeShade="BF"/>
          <w:sz w:val="32"/>
          <w:szCs w:val="32"/>
          <w:u w:val="single"/>
        </w:rPr>
        <w:t xml:space="preserve"> </w:t>
      </w:r>
    </w:p>
    <w:p w14:paraId="27E077C4" w14:textId="163B5EDF" w:rsidR="003D5749" w:rsidRPr="007F6E3E" w:rsidRDefault="003D5749" w:rsidP="003D5749">
      <w:pPr>
        <w:ind w:right="180"/>
        <w:rPr>
          <w:rFonts w:ascii="Aptos" w:eastAsia="Times New Roman" w:hAnsi="Aptos" w:cs="Arial"/>
        </w:rPr>
      </w:pPr>
      <w:r w:rsidRPr="007F6E3E">
        <w:rPr>
          <w:rFonts w:ascii="Aptos" w:eastAsia="Times New Roman" w:hAnsi="Aptos" w:cs="Arial"/>
        </w:rPr>
        <w:t xml:space="preserve">Hill Country recognizes the need for open dialogue and communication with a variety of community partners to ensure that there is adequate and accurate information available on topics such as long-term services and </w:t>
      </w:r>
      <w:r w:rsidR="00721E93" w:rsidRPr="007F6E3E">
        <w:rPr>
          <w:rFonts w:ascii="Aptos" w:eastAsia="Times New Roman" w:hAnsi="Aptos" w:cs="Arial"/>
        </w:rPr>
        <w:t>support</w:t>
      </w:r>
      <w:r w:rsidRPr="007F6E3E">
        <w:rPr>
          <w:rFonts w:ascii="Aptos" w:eastAsia="Times New Roman" w:hAnsi="Aptos" w:cs="Arial"/>
        </w:rPr>
        <w:t>, eligibility processes, and accessing service systems</w:t>
      </w:r>
      <w:r w:rsidR="000426E8" w:rsidRPr="007F6E3E">
        <w:rPr>
          <w:rFonts w:ascii="Aptos" w:eastAsia="Times New Roman" w:hAnsi="Aptos" w:cs="Arial"/>
        </w:rPr>
        <w:t xml:space="preserve">. </w:t>
      </w:r>
      <w:r w:rsidR="00721E93" w:rsidRPr="007F6E3E">
        <w:rPr>
          <w:rFonts w:ascii="Aptos" w:eastAsia="Times New Roman" w:hAnsi="Aptos" w:cs="Arial"/>
        </w:rPr>
        <w:t>LIDDA</w:t>
      </w:r>
      <w:r w:rsidRPr="007F6E3E">
        <w:rPr>
          <w:rFonts w:ascii="Aptos" w:eastAsia="Times New Roman" w:hAnsi="Aptos" w:cs="Arial"/>
        </w:rPr>
        <w:t xml:space="preserve"> plans to establish a clear, accurate message in publications and </w:t>
      </w:r>
      <w:r w:rsidRPr="007F6E3E">
        <w:rPr>
          <w:rFonts w:ascii="Aptos" w:eastAsia="Times New Roman" w:hAnsi="Aptos" w:cs="Arial"/>
        </w:rPr>
        <w:lastRenderedPageBreak/>
        <w:t>electronic media to be made available to entities such as school districts, resource groups, advocacy groups and others</w:t>
      </w:r>
      <w:r w:rsidR="000426E8" w:rsidRPr="007F6E3E">
        <w:rPr>
          <w:rFonts w:ascii="Aptos" w:eastAsia="Times New Roman" w:hAnsi="Aptos" w:cs="Arial"/>
        </w:rPr>
        <w:t xml:space="preserve">. </w:t>
      </w:r>
    </w:p>
    <w:p w14:paraId="0AC90024" w14:textId="77777777" w:rsidR="003D5749" w:rsidRPr="007F6E3E" w:rsidRDefault="003D5749" w:rsidP="003D5749">
      <w:pPr>
        <w:keepNext/>
        <w:keepLines/>
        <w:spacing w:before="240"/>
        <w:ind w:right="180"/>
        <w:outlineLvl w:val="0"/>
        <w:rPr>
          <w:rFonts w:ascii="Aptos" w:eastAsiaTheme="majorEastAsia" w:hAnsi="Aptos" w:cstheme="majorBidi"/>
          <w:b/>
          <w:bCs/>
          <w:color w:val="365F91" w:themeColor="accent1" w:themeShade="BF"/>
          <w:sz w:val="32"/>
          <w:szCs w:val="32"/>
          <w:u w:val="single"/>
        </w:rPr>
      </w:pPr>
      <w:bookmarkStart w:id="32" w:name="_Toc52108289"/>
      <w:bookmarkStart w:id="33" w:name="_Toc100824484"/>
      <w:bookmarkStart w:id="34" w:name="_Toc181118196"/>
      <w:r w:rsidRPr="007F6E3E">
        <w:rPr>
          <w:rFonts w:ascii="Aptos" w:eastAsiaTheme="majorEastAsia" w:hAnsi="Aptos" w:cstheme="majorBidi"/>
          <w:b/>
          <w:bCs/>
          <w:color w:val="365F91" w:themeColor="accent1" w:themeShade="BF"/>
          <w:sz w:val="32"/>
          <w:szCs w:val="32"/>
          <w:u w:val="single"/>
        </w:rPr>
        <w:t>Section II.E: Crisis Response Process and Gaps</w:t>
      </w:r>
      <w:bookmarkEnd w:id="32"/>
      <w:bookmarkEnd w:id="33"/>
      <w:bookmarkEnd w:id="34"/>
      <w:r w:rsidRPr="007F6E3E">
        <w:rPr>
          <w:rFonts w:ascii="Aptos" w:eastAsiaTheme="majorEastAsia" w:hAnsi="Aptos" w:cstheme="majorBidi"/>
          <w:b/>
          <w:bCs/>
          <w:color w:val="365F91" w:themeColor="accent1" w:themeShade="BF"/>
          <w:sz w:val="32"/>
          <w:szCs w:val="32"/>
          <w:u w:val="single"/>
        </w:rPr>
        <w:t xml:space="preserve"> </w:t>
      </w:r>
    </w:p>
    <w:p w14:paraId="328DA355" w14:textId="408D879B" w:rsidR="007B1850" w:rsidRPr="007F6E3E" w:rsidRDefault="003D5749" w:rsidP="003D5749">
      <w:pPr>
        <w:ind w:right="180"/>
        <w:rPr>
          <w:rFonts w:ascii="Aptos" w:eastAsia="Times New Roman" w:hAnsi="Aptos" w:cs="Arial"/>
        </w:rPr>
      </w:pPr>
      <w:r w:rsidRPr="007F6E3E">
        <w:rPr>
          <w:rFonts w:ascii="Aptos" w:eastAsia="Times New Roman" w:hAnsi="Aptos" w:cs="Arial"/>
        </w:rPr>
        <w:t>Through the LIDDA Performance Contract, Hill Country is responsible for providing Crisis Intervention functions as well as ensuring provision of crisis respite. Consistent availability of crisis respite has been identified as a significant barrier</w:t>
      </w:r>
      <w:r w:rsidR="000426E8" w:rsidRPr="007F6E3E">
        <w:rPr>
          <w:rFonts w:ascii="Aptos" w:eastAsia="Times New Roman" w:hAnsi="Aptos" w:cs="Arial"/>
        </w:rPr>
        <w:t xml:space="preserve">. </w:t>
      </w:r>
      <w:r w:rsidRPr="007F6E3E">
        <w:rPr>
          <w:rFonts w:ascii="Aptos" w:eastAsia="Times New Roman" w:hAnsi="Aptos" w:cs="Arial"/>
        </w:rPr>
        <w:t>Contributing factors include the unpredictability of demand, variations of age and gender that limit access to certain crisis respite settings, and a dependence bed availability through external contracts. Additionally, limited state funding for comprehensive services place further demands on the Local IDD Authority to respond to crises and provide safety net supports to more individuals.</w:t>
      </w:r>
    </w:p>
    <w:p w14:paraId="4C95F2BA" w14:textId="51EB3113" w:rsidR="006B18D2" w:rsidRPr="007F6E3E" w:rsidRDefault="006B18D2" w:rsidP="006B18D2">
      <w:pPr>
        <w:keepNext/>
        <w:keepLines/>
        <w:spacing w:before="240"/>
        <w:ind w:right="180"/>
        <w:outlineLvl w:val="0"/>
        <w:rPr>
          <w:rFonts w:ascii="Aptos" w:eastAsiaTheme="majorEastAsia" w:hAnsi="Aptos" w:cstheme="majorBidi"/>
          <w:b/>
          <w:bCs/>
          <w:color w:val="365F91" w:themeColor="accent1" w:themeShade="BF"/>
          <w:sz w:val="32"/>
          <w:szCs w:val="32"/>
          <w:u w:val="single"/>
        </w:rPr>
      </w:pPr>
      <w:bookmarkStart w:id="35" w:name="_Toc181118197"/>
      <w:r w:rsidRPr="007F6E3E">
        <w:rPr>
          <w:rFonts w:ascii="Aptos" w:eastAsiaTheme="majorEastAsia" w:hAnsi="Aptos" w:cstheme="majorBidi"/>
          <w:b/>
          <w:bCs/>
          <w:color w:val="365F91" w:themeColor="accent1" w:themeShade="BF"/>
          <w:sz w:val="32"/>
          <w:szCs w:val="32"/>
          <w:u w:val="single"/>
        </w:rPr>
        <w:t>Section III. Resource and Network Development</w:t>
      </w:r>
      <w:bookmarkEnd w:id="35"/>
    </w:p>
    <w:p w14:paraId="0751ACD6" w14:textId="77777777" w:rsidR="0079027F" w:rsidRPr="007F6E3E" w:rsidRDefault="0079027F" w:rsidP="003D5749">
      <w:pPr>
        <w:ind w:right="180"/>
        <w:rPr>
          <w:rFonts w:ascii="Aptos" w:eastAsia="Times New Roman" w:hAnsi="Aptos" w:cs="Arial"/>
        </w:rPr>
      </w:pPr>
    </w:p>
    <w:p w14:paraId="6FCFF83E" w14:textId="77777777" w:rsidR="004D13C7" w:rsidRPr="004D13C7" w:rsidRDefault="004D13C7" w:rsidP="00E15348">
      <w:pPr>
        <w:rPr>
          <w:rFonts w:ascii="Aptos" w:eastAsia="Times New Roman" w:hAnsi="Aptos" w:cs="Arial"/>
          <w:b/>
          <w:bCs/>
          <w:iCs/>
          <w:sz w:val="28"/>
          <w:szCs w:val="28"/>
        </w:rPr>
      </w:pPr>
      <w:r w:rsidRPr="004D13C7">
        <w:rPr>
          <w:rFonts w:ascii="Aptos" w:eastAsia="Times New Roman" w:hAnsi="Aptos" w:cs="Arial"/>
          <w:b/>
          <w:bCs/>
          <w:iCs/>
          <w:sz w:val="28"/>
          <w:szCs w:val="28"/>
        </w:rPr>
        <w:t>Summary of Contracted LIDDA Provider Network</w:t>
      </w:r>
    </w:p>
    <w:p w14:paraId="7CEBD568" w14:textId="12AC73BC" w:rsidR="00631E61" w:rsidRDefault="004D13C7" w:rsidP="00631E61">
      <w:pPr>
        <w:ind w:right="180"/>
        <w:rPr>
          <w:rStyle w:val="Strong"/>
          <w:rFonts w:ascii="Aptos" w:hAnsi="Aptos"/>
        </w:rPr>
      </w:pPr>
      <w:r w:rsidRPr="004D13C7">
        <w:rPr>
          <w:rFonts w:ascii="Aptos" w:eastAsia="Times New Roman" w:hAnsi="Aptos" w:cs="Arial"/>
        </w:rPr>
        <w:t>An established network of contracted Local Intellectual and Developmental Disability Authority (LIDDA) providers has been developed to enhance access to services across multiple regions. This network is designed to provide a comprehensive range of supports, ensuring that individuals with intellectual and developmental disabilities receive the care they need within their communities.</w:t>
      </w:r>
      <w:r w:rsidRPr="004D13C7">
        <w:rPr>
          <w:rFonts w:ascii="Aptos" w:eastAsia="Times New Roman" w:hAnsi="Aptos" w:cs="Arial"/>
        </w:rPr>
        <w:br/>
      </w:r>
      <w:r w:rsidRPr="004D13C7">
        <w:rPr>
          <w:rFonts w:ascii="Aptos" w:eastAsia="Times New Roman" w:hAnsi="Aptos" w:cs="Arial"/>
        </w:rPr>
        <w:br/>
        <w:t xml:space="preserve">The contracted LIDDA providers offer various services, including case management, direct </w:t>
      </w:r>
      <w:r w:rsidR="006B18D2" w:rsidRPr="007F6E3E">
        <w:rPr>
          <w:rFonts w:ascii="Aptos" w:eastAsia="Times New Roman" w:hAnsi="Aptos" w:cs="Arial"/>
        </w:rPr>
        <w:t>support</w:t>
      </w:r>
      <w:r w:rsidRPr="004D13C7">
        <w:rPr>
          <w:rFonts w:ascii="Aptos" w:eastAsia="Times New Roman" w:hAnsi="Aptos" w:cs="Arial"/>
        </w:rPr>
        <w:t xml:space="preserve">, behavioral health services, crisis intervention, and </w:t>
      </w:r>
      <w:r w:rsidR="006B18D2" w:rsidRPr="007F6E3E">
        <w:rPr>
          <w:rFonts w:ascii="Aptos" w:eastAsia="Times New Roman" w:hAnsi="Aptos" w:cs="Arial"/>
        </w:rPr>
        <w:t>host home care</w:t>
      </w:r>
      <w:r w:rsidR="00E15348" w:rsidRPr="007F6E3E">
        <w:rPr>
          <w:rFonts w:ascii="Aptos" w:eastAsia="Times New Roman" w:hAnsi="Aptos" w:cs="Arial"/>
        </w:rPr>
        <w:t>, etc</w:t>
      </w:r>
      <w:r w:rsidRPr="004D13C7">
        <w:rPr>
          <w:rFonts w:ascii="Aptos" w:eastAsia="Times New Roman" w:hAnsi="Aptos" w:cs="Arial"/>
        </w:rPr>
        <w:t xml:space="preserve">. These providers are strategically selected to meet the unique needs of individuals served, ensuring quality and continuity of care across </w:t>
      </w:r>
      <w:r w:rsidR="000426E8" w:rsidRPr="004D13C7">
        <w:rPr>
          <w:rFonts w:ascii="Aptos" w:eastAsia="Times New Roman" w:hAnsi="Aptos" w:cs="Arial"/>
        </w:rPr>
        <w:t>distinct locations</w:t>
      </w:r>
      <w:r w:rsidRPr="004D13C7">
        <w:rPr>
          <w:rFonts w:ascii="Aptos" w:eastAsia="Times New Roman" w:hAnsi="Aptos" w:cs="Arial"/>
        </w:rPr>
        <w:t>.</w:t>
      </w:r>
      <w:r w:rsidRPr="004D13C7">
        <w:rPr>
          <w:rFonts w:ascii="Aptos" w:eastAsia="Times New Roman" w:hAnsi="Aptos" w:cs="Arial"/>
        </w:rPr>
        <w:br/>
      </w:r>
    </w:p>
    <w:p w14:paraId="2F99722C" w14:textId="3B13AD4A" w:rsidR="0079027F" w:rsidRPr="007F6E3E" w:rsidRDefault="0079027F" w:rsidP="00631E61">
      <w:pPr>
        <w:ind w:right="180"/>
        <w:rPr>
          <w:rStyle w:val="Strong"/>
          <w:rFonts w:ascii="Aptos" w:hAnsi="Aptos"/>
        </w:rPr>
      </w:pPr>
      <w:r w:rsidRPr="007F6E3E">
        <w:rPr>
          <w:rStyle w:val="Strong"/>
          <w:rFonts w:ascii="Aptos" w:hAnsi="Aptos"/>
        </w:rPr>
        <w:t>Provider Organizations</w:t>
      </w:r>
    </w:p>
    <w:tbl>
      <w:tblPr>
        <w:tblStyle w:val="HHSTableforTextData"/>
        <w:tblW w:w="0" w:type="auto"/>
        <w:tblLook w:val="04A0" w:firstRow="1" w:lastRow="0" w:firstColumn="1" w:lastColumn="0" w:noHBand="0" w:noVBand="1"/>
      </w:tblPr>
      <w:tblGrid>
        <w:gridCol w:w="4675"/>
        <w:gridCol w:w="4675"/>
      </w:tblGrid>
      <w:tr w:rsidR="0079027F" w:rsidRPr="007F6E3E" w14:paraId="7908E915" w14:textId="77777777" w:rsidTr="001A31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2CBDD1DC" w14:textId="77777777" w:rsidR="0079027F" w:rsidRPr="007F6E3E" w:rsidRDefault="0079027F" w:rsidP="00753885">
            <w:pPr>
              <w:pStyle w:val="BodyTextafterheading"/>
              <w:spacing w:before="0" w:after="0" w:line="240" w:lineRule="auto"/>
              <w:rPr>
                <w:rFonts w:ascii="Aptos" w:hAnsi="Aptos"/>
                <w:sz w:val="24"/>
                <w:szCs w:val="24"/>
              </w:rPr>
            </w:pPr>
            <w:r w:rsidRPr="007F6E3E">
              <w:rPr>
                <w:rFonts w:ascii="Aptos" w:hAnsi="Aptos"/>
                <w:sz w:val="24"/>
                <w:szCs w:val="24"/>
              </w:rPr>
              <w:t>Provider Organization</w:t>
            </w:r>
          </w:p>
        </w:tc>
        <w:tc>
          <w:tcPr>
            <w:tcW w:w="4675" w:type="dxa"/>
          </w:tcPr>
          <w:p w14:paraId="0928B087" w14:textId="77777777" w:rsidR="0079027F" w:rsidRPr="007F6E3E" w:rsidRDefault="0079027F" w:rsidP="00753885">
            <w:pPr>
              <w:pStyle w:val="BodyTextafterheading"/>
              <w:spacing w:before="0" w:after="0" w:line="240" w:lineRule="auto"/>
              <w:cnfStyle w:val="100000000000" w:firstRow="1" w:lastRow="0" w:firstColumn="0" w:lastColumn="0" w:oddVBand="0" w:evenVBand="0" w:oddHBand="0" w:evenHBand="0" w:firstRowFirstColumn="0" w:firstRowLastColumn="0" w:lastRowFirstColumn="0" w:lastRowLastColumn="0"/>
              <w:rPr>
                <w:rFonts w:ascii="Aptos" w:hAnsi="Aptos"/>
                <w:sz w:val="24"/>
                <w:szCs w:val="24"/>
              </w:rPr>
            </w:pPr>
            <w:r w:rsidRPr="007F6E3E">
              <w:rPr>
                <w:rFonts w:ascii="Aptos" w:hAnsi="Aptos"/>
                <w:sz w:val="24"/>
                <w:szCs w:val="24"/>
              </w:rPr>
              <w:t>Service(s)</w:t>
            </w:r>
          </w:p>
        </w:tc>
      </w:tr>
      <w:tr w:rsidR="0079027F" w:rsidRPr="007F6E3E" w14:paraId="15DB88A9" w14:textId="77777777" w:rsidTr="001A31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5E2B3C0"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Cerner Corporation</w:t>
            </w:r>
          </w:p>
        </w:tc>
        <w:tc>
          <w:tcPr>
            <w:tcW w:w="4675" w:type="dxa"/>
          </w:tcPr>
          <w:p w14:paraId="4516C6F5" w14:textId="77777777" w:rsidR="0079027F" w:rsidRPr="007F6E3E" w:rsidRDefault="0079027F" w:rsidP="00753885">
            <w:pPr>
              <w:pStyle w:val="BodyTextafterheading"/>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ptos" w:hAnsi="Aptos"/>
                <w:sz w:val="16"/>
                <w:szCs w:val="16"/>
              </w:rPr>
            </w:pPr>
            <w:r w:rsidRPr="007F6E3E">
              <w:rPr>
                <w:rFonts w:ascii="Aptos" w:hAnsi="Aptos"/>
                <w:sz w:val="16"/>
                <w:szCs w:val="16"/>
              </w:rPr>
              <w:t>Administration</w:t>
            </w:r>
          </w:p>
        </w:tc>
      </w:tr>
      <w:tr w:rsidR="0079027F" w:rsidRPr="007F6E3E" w14:paraId="1AA48062" w14:textId="77777777" w:rsidTr="001A31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22168533"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Gallagher Benefit Services</w:t>
            </w:r>
          </w:p>
        </w:tc>
        <w:tc>
          <w:tcPr>
            <w:tcW w:w="4675" w:type="dxa"/>
          </w:tcPr>
          <w:p w14:paraId="5500CC25" w14:textId="77777777" w:rsidR="0079027F" w:rsidRPr="007F6E3E" w:rsidRDefault="0079027F" w:rsidP="00753885">
            <w:pPr>
              <w:pStyle w:val="BodyTextafterheading"/>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ascii="Aptos" w:hAnsi="Aptos"/>
                <w:sz w:val="16"/>
                <w:szCs w:val="16"/>
              </w:rPr>
            </w:pPr>
            <w:r w:rsidRPr="007F6E3E">
              <w:rPr>
                <w:rFonts w:ascii="Aptos" w:hAnsi="Aptos"/>
                <w:sz w:val="16"/>
                <w:szCs w:val="16"/>
              </w:rPr>
              <w:t>Administration</w:t>
            </w:r>
          </w:p>
        </w:tc>
      </w:tr>
      <w:tr w:rsidR="0079027F" w:rsidRPr="007F6E3E" w14:paraId="27283F93" w14:textId="77777777" w:rsidTr="001A31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33DDFA62"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Texas Behavioral Management</w:t>
            </w:r>
          </w:p>
        </w:tc>
        <w:tc>
          <w:tcPr>
            <w:tcW w:w="4675" w:type="dxa"/>
          </w:tcPr>
          <w:p w14:paraId="65DB3FB7" w14:textId="77777777" w:rsidR="0079027F" w:rsidRPr="007F6E3E" w:rsidRDefault="0079027F" w:rsidP="00753885">
            <w:pPr>
              <w:pStyle w:val="BodyTextafterheading"/>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ptos" w:hAnsi="Aptos"/>
                <w:sz w:val="16"/>
                <w:szCs w:val="16"/>
              </w:rPr>
            </w:pPr>
            <w:r w:rsidRPr="007F6E3E">
              <w:rPr>
                <w:rFonts w:ascii="Aptos" w:hAnsi="Aptos"/>
                <w:sz w:val="16"/>
                <w:szCs w:val="16"/>
              </w:rPr>
              <w:t>Behavioral Health</w:t>
            </w:r>
          </w:p>
        </w:tc>
      </w:tr>
      <w:tr w:rsidR="0079027F" w:rsidRPr="007F6E3E" w14:paraId="345D266D" w14:textId="77777777" w:rsidTr="001A31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E1BBA0D"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Athelas, Inc.</w:t>
            </w:r>
          </w:p>
        </w:tc>
        <w:tc>
          <w:tcPr>
            <w:tcW w:w="4675" w:type="dxa"/>
          </w:tcPr>
          <w:p w14:paraId="18BD61C9" w14:textId="77777777" w:rsidR="0079027F" w:rsidRPr="007F6E3E" w:rsidRDefault="0079027F" w:rsidP="00753885">
            <w:pPr>
              <w:pStyle w:val="BodyTextafterheading"/>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ascii="Aptos" w:hAnsi="Aptos"/>
                <w:sz w:val="16"/>
                <w:szCs w:val="16"/>
              </w:rPr>
            </w:pPr>
            <w:r w:rsidRPr="007F6E3E">
              <w:rPr>
                <w:rFonts w:ascii="Aptos" w:hAnsi="Aptos"/>
                <w:sz w:val="16"/>
                <w:szCs w:val="16"/>
              </w:rPr>
              <w:t>Computer Software</w:t>
            </w:r>
          </w:p>
        </w:tc>
      </w:tr>
      <w:tr w:rsidR="0079027F" w:rsidRPr="007F6E3E" w14:paraId="3AFE9F34" w14:textId="77777777" w:rsidTr="001A31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7497E53B"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Community Brands</w:t>
            </w:r>
          </w:p>
        </w:tc>
        <w:tc>
          <w:tcPr>
            <w:tcW w:w="4675" w:type="dxa"/>
          </w:tcPr>
          <w:p w14:paraId="02420D23" w14:textId="77777777" w:rsidR="0079027F" w:rsidRPr="007F6E3E" w:rsidRDefault="0079027F" w:rsidP="00753885">
            <w:pPr>
              <w:pStyle w:val="BodyTextafterheading"/>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ptos" w:hAnsi="Aptos"/>
                <w:sz w:val="16"/>
                <w:szCs w:val="16"/>
              </w:rPr>
            </w:pPr>
            <w:r w:rsidRPr="007F6E3E">
              <w:rPr>
                <w:rFonts w:ascii="Aptos" w:hAnsi="Aptos"/>
                <w:sz w:val="16"/>
                <w:szCs w:val="16"/>
              </w:rPr>
              <w:t>Computer Software</w:t>
            </w:r>
          </w:p>
        </w:tc>
      </w:tr>
      <w:tr w:rsidR="0079027F" w:rsidRPr="007F6E3E" w14:paraId="4C083369" w14:textId="77777777" w:rsidTr="001A31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552E5D2B"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FasPsych, LLC</w:t>
            </w:r>
          </w:p>
        </w:tc>
        <w:tc>
          <w:tcPr>
            <w:tcW w:w="4675" w:type="dxa"/>
          </w:tcPr>
          <w:p w14:paraId="6EB90BD7" w14:textId="77777777" w:rsidR="0079027F" w:rsidRPr="007F6E3E" w:rsidRDefault="0079027F" w:rsidP="00753885">
            <w:pPr>
              <w:pStyle w:val="BodyTextafterheading"/>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ascii="Aptos" w:hAnsi="Aptos"/>
                <w:sz w:val="16"/>
                <w:szCs w:val="16"/>
              </w:rPr>
            </w:pPr>
            <w:r w:rsidRPr="007F6E3E">
              <w:rPr>
                <w:rFonts w:ascii="Aptos" w:hAnsi="Aptos"/>
                <w:sz w:val="16"/>
                <w:szCs w:val="16"/>
              </w:rPr>
              <w:t>Contract Health Care Professionals</w:t>
            </w:r>
          </w:p>
        </w:tc>
      </w:tr>
      <w:tr w:rsidR="0079027F" w:rsidRPr="007F6E3E" w14:paraId="4A6F27A4" w14:textId="77777777" w:rsidTr="001A31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71A92A2B"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Xerox Business Solutions SW</w:t>
            </w:r>
          </w:p>
        </w:tc>
        <w:tc>
          <w:tcPr>
            <w:tcW w:w="4675" w:type="dxa"/>
          </w:tcPr>
          <w:p w14:paraId="01C3AA76" w14:textId="77777777" w:rsidR="0079027F" w:rsidRPr="007F6E3E" w:rsidRDefault="0079027F" w:rsidP="00753885">
            <w:pPr>
              <w:pStyle w:val="BodyTextafterheading"/>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ptos" w:hAnsi="Aptos"/>
                <w:sz w:val="16"/>
                <w:szCs w:val="16"/>
              </w:rPr>
            </w:pPr>
            <w:r w:rsidRPr="007F6E3E">
              <w:rPr>
                <w:rFonts w:ascii="Aptos" w:hAnsi="Aptos"/>
                <w:sz w:val="16"/>
                <w:szCs w:val="16"/>
              </w:rPr>
              <w:t>Copiers</w:t>
            </w:r>
          </w:p>
        </w:tc>
      </w:tr>
      <w:tr w:rsidR="0079027F" w:rsidRPr="007F6E3E" w14:paraId="47D5F28A" w14:textId="77777777" w:rsidTr="001A31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25508FF4"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River City Advocacy</w:t>
            </w:r>
          </w:p>
        </w:tc>
        <w:tc>
          <w:tcPr>
            <w:tcW w:w="4675" w:type="dxa"/>
          </w:tcPr>
          <w:p w14:paraId="1EAF5829" w14:textId="77777777" w:rsidR="0079027F" w:rsidRPr="007F6E3E" w:rsidRDefault="0079027F" w:rsidP="00753885">
            <w:pPr>
              <w:pStyle w:val="BodyTextafterheading"/>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ascii="Aptos" w:hAnsi="Aptos"/>
                <w:sz w:val="16"/>
                <w:szCs w:val="16"/>
              </w:rPr>
            </w:pPr>
            <w:r w:rsidRPr="007F6E3E">
              <w:rPr>
                <w:rFonts w:ascii="Aptos" w:hAnsi="Aptos"/>
                <w:sz w:val="16"/>
                <w:szCs w:val="16"/>
              </w:rPr>
              <w:t>Client Operated Center</w:t>
            </w:r>
          </w:p>
        </w:tc>
      </w:tr>
      <w:tr w:rsidR="0079027F" w:rsidRPr="007F6E3E" w14:paraId="5A6061FE" w14:textId="77777777" w:rsidTr="001A31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75C66335"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Avail Solutions</w:t>
            </w:r>
          </w:p>
        </w:tc>
        <w:tc>
          <w:tcPr>
            <w:tcW w:w="4675" w:type="dxa"/>
          </w:tcPr>
          <w:p w14:paraId="56D8E89B" w14:textId="77777777" w:rsidR="0079027F" w:rsidRPr="007F6E3E" w:rsidRDefault="0079027F" w:rsidP="00753885">
            <w:pPr>
              <w:pStyle w:val="BodyTextafterheading"/>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ptos" w:hAnsi="Aptos"/>
                <w:sz w:val="16"/>
                <w:szCs w:val="16"/>
              </w:rPr>
            </w:pPr>
            <w:r w:rsidRPr="007F6E3E">
              <w:rPr>
                <w:rFonts w:ascii="Aptos" w:hAnsi="Aptos"/>
                <w:sz w:val="16"/>
                <w:szCs w:val="16"/>
              </w:rPr>
              <w:t>Crisis Hotline</w:t>
            </w:r>
          </w:p>
        </w:tc>
      </w:tr>
      <w:tr w:rsidR="0079027F" w:rsidRPr="007F6E3E" w14:paraId="1E9F2829" w14:textId="77777777" w:rsidTr="001A31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3E9C2564"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Advantage Care Services</w:t>
            </w:r>
          </w:p>
        </w:tc>
        <w:tc>
          <w:tcPr>
            <w:tcW w:w="4675" w:type="dxa"/>
          </w:tcPr>
          <w:p w14:paraId="0753382F" w14:textId="77777777" w:rsidR="0079027F" w:rsidRPr="007F6E3E" w:rsidRDefault="0079027F" w:rsidP="00753885">
            <w:pPr>
              <w:pStyle w:val="BodyTextafterheading"/>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ascii="Aptos" w:hAnsi="Aptos"/>
                <w:sz w:val="16"/>
                <w:szCs w:val="16"/>
              </w:rPr>
            </w:pPr>
            <w:r w:rsidRPr="007F6E3E">
              <w:rPr>
                <w:rFonts w:ascii="Aptos" w:hAnsi="Aptos"/>
                <w:sz w:val="16"/>
                <w:szCs w:val="16"/>
              </w:rPr>
              <w:t>Day Habilitation</w:t>
            </w:r>
          </w:p>
        </w:tc>
      </w:tr>
      <w:tr w:rsidR="0079027F" w:rsidRPr="007F6E3E" w14:paraId="722B7400" w14:textId="77777777" w:rsidTr="001A31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5AD47280"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Buda Brightside</w:t>
            </w:r>
          </w:p>
        </w:tc>
        <w:tc>
          <w:tcPr>
            <w:tcW w:w="4675" w:type="dxa"/>
          </w:tcPr>
          <w:p w14:paraId="23398EE4" w14:textId="77777777" w:rsidR="0079027F" w:rsidRPr="007F6E3E" w:rsidRDefault="0079027F" w:rsidP="00753885">
            <w:pPr>
              <w:pStyle w:val="BodyTextafterheading"/>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ptos" w:hAnsi="Aptos"/>
                <w:sz w:val="16"/>
                <w:szCs w:val="16"/>
              </w:rPr>
            </w:pPr>
            <w:r w:rsidRPr="007F6E3E">
              <w:rPr>
                <w:rFonts w:ascii="Aptos" w:hAnsi="Aptos"/>
                <w:sz w:val="16"/>
                <w:szCs w:val="16"/>
              </w:rPr>
              <w:t>Day Habilitation</w:t>
            </w:r>
          </w:p>
        </w:tc>
      </w:tr>
      <w:tr w:rsidR="0079027F" w:rsidRPr="007F6E3E" w14:paraId="7B01F00D" w14:textId="77777777" w:rsidTr="001A31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80E2687"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Prestige Staffing</w:t>
            </w:r>
          </w:p>
        </w:tc>
        <w:tc>
          <w:tcPr>
            <w:tcW w:w="4675" w:type="dxa"/>
          </w:tcPr>
          <w:p w14:paraId="21E8CCB5" w14:textId="77777777" w:rsidR="0079027F" w:rsidRPr="007F6E3E" w:rsidRDefault="0079027F" w:rsidP="00753885">
            <w:pPr>
              <w:pStyle w:val="BodyTextafterheading"/>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ascii="Aptos" w:hAnsi="Aptos"/>
                <w:sz w:val="16"/>
                <w:szCs w:val="16"/>
              </w:rPr>
            </w:pPr>
            <w:r w:rsidRPr="007F6E3E">
              <w:rPr>
                <w:rFonts w:ascii="Aptos" w:hAnsi="Aptos"/>
                <w:sz w:val="16"/>
                <w:szCs w:val="16"/>
              </w:rPr>
              <w:t>Employment Service</w:t>
            </w:r>
          </w:p>
        </w:tc>
      </w:tr>
      <w:tr w:rsidR="0079027F" w:rsidRPr="007F6E3E" w14:paraId="560851DA" w14:textId="77777777" w:rsidTr="001A31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14631AB0"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Austin Major Group</w:t>
            </w:r>
          </w:p>
        </w:tc>
        <w:tc>
          <w:tcPr>
            <w:tcW w:w="4675" w:type="dxa"/>
          </w:tcPr>
          <w:p w14:paraId="39037E12" w14:textId="77777777" w:rsidR="0079027F" w:rsidRPr="007F6E3E" w:rsidRDefault="0079027F" w:rsidP="00753885">
            <w:pPr>
              <w:pStyle w:val="BodyTextafterheading"/>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ptos" w:hAnsi="Aptos"/>
                <w:sz w:val="16"/>
                <w:szCs w:val="16"/>
              </w:rPr>
            </w:pPr>
            <w:r w:rsidRPr="007F6E3E">
              <w:rPr>
                <w:rFonts w:ascii="Aptos" w:hAnsi="Aptos"/>
                <w:sz w:val="16"/>
                <w:szCs w:val="16"/>
              </w:rPr>
              <w:t>Employment Services</w:t>
            </w:r>
          </w:p>
        </w:tc>
      </w:tr>
      <w:tr w:rsidR="0079027F" w:rsidRPr="007F6E3E" w14:paraId="5F8F6E13" w14:textId="77777777" w:rsidTr="001A31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183905D1"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Koetter Fire Equipment</w:t>
            </w:r>
          </w:p>
        </w:tc>
        <w:tc>
          <w:tcPr>
            <w:tcW w:w="4675" w:type="dxa"/>
          </w:tcPr>
          <w:p w14:paraId="5EA0F2CC" w14:textId="77777777" w:rsidR="0079027F" w:rsidRPr="007F6E3E" w:rsidRDefault="0079027F" w:rsidP="00753885">
            <w:pPr>
              <w:pStyle w:val="BodyTextafterheading"/>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ascii="Aptos" w:hAnsi="Aptos"/>
                <w:sz w:val="16"/>
                <w:szCs w:val="16"/>
              </w:rPr>
            </w:pPr>
            <w:r w:rsidRPr="007F6E3E">
              <w:rPr>
                <w:rFonts w:ascii="Aptos" w:hAnsi="Aptos"/>
                <w:sz w:val="16"/>
                <w:szCs w:val="16"/>
              </w:rPr>
              <w:t>Fire Safety &amp; Equipment</w:t>
            </w:r>
          </w:p>
        </w:tc>
      </w:tr>
      <w:tr w:rsidR="0079027F" w:rsidRPr="007F6E3E" w14:paraId="1065A2A4" w14:textId="77777777" w:rsidTr="001A31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1C7EB34F"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lastRenderedPageBreak/>
              <w:t>Curalinc Healthcare</w:t>
            </w:r>
          </w:p>
        </w:tc>
        <w:tc>
          <w:tcPr>
            <w:tcW w:w="4675" w:type="dxa"/>
          </w:tcPr>
          <w:p w14:paraId="43B1A076" w14:textId="77777777" w:rsidR="0079027F" w:rsidRPr="007F6E3E" w:rsidRDefault="0079027F" w:rsidP="00753885">
            <w:pPr>
              <w:pStyle w:val="BodyTextafterheading"/>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ptos" w:hAnsi="Aptos"/>
                <w:sz w:val="16"/>
                <w:szCs w:val="16"/>
              </w:rPr>
            </w:pPr>
            <w:r w:rsidRPr="007F6E3E">
              <w:rPr>
                <w:rFonts w:ascii="Aptos" w:hAnsi="Aptos"/>
                <w:sz w:val="16"/>
                <w:szCs w:val="16"/>
              </w:rPr>
              <w:t>Healthcare</w:t>
            </w:r>
          </w:p>
        </w:tc>
      </w:tr>
      <w:tr w:rsidR="0079027F" w:rsidRPr="007F6E3E" w14:paraId="12008EB7" w14:textId="77777777" w:rsidTr="001A31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261D23E7"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Kimble Hospital</w:t>
            </w:r>
          </w:p>
        </w:tc>
        <w:tc>
          <w:tcPr>
            <w:tcW w:w="4675" w:type="dxa"/>
          </w:tcPr>
          <w:p w14:paraId="46F722D8" w14:textId="77777777" w:rsidR="0079027F" w:rsidRPr="007F6E3E" w:rsidRDefault="0079027F" w:rsidP="00753885">
            <w:pPr>
              <w:pStyle w:val="BodyTextafterheading"/>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ascii="Aptos" w:hAnsi="Aptos"/>
                <w:sz w:val="16"/>
                <w:szCs w:val="16"/>
              </w:rPr>
            </w:pPr>
            <w:r w:rsidRPr="007F6E3E">
              <w:rPr>
                <w:rFonts w:ascii="Aptos" w:hAnsi="Aptos"/>
                <w:sz w:val="16"/>
                <w:szCs w:val="16"/>
              </w:rPr>
              <w:t>Hospital</w:t>
            </w:r>
          </w:p>
        </w:tc>
      </w:tr>
      <w:tr w:rsidR="0079027F" w:rsidRPr="007F6E3E" w14:paraId="4F4BC569" w14:textId="77777777" w:rsidTr="001A31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3A6FB894"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Medina Community Hospital</w:t>
            </w:r>
          </w:p>
        </w:tc>
        <w:tc>
          <w:tcPr>
            <w:tcW w:w="4675" w:type="dxa"/>
          </w:tcPr>
          <w:p w14:paraId="6B08E526" w14:textId="77777777" w:rsidR="0079027F" w:rsidRPr="007F6E3E" w:rsidRDefault="0079027F" w:rsidP="00753885">
            <w:pPr>
              <w:pStyle w:val="BodyTextafterheading"/>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ptos" w:hAnsi="Aptos"/>
                <w:sz w:val="16"/>
                <w:szCs w:val="16"/>
              </w:rPr>
            </w:pPr>
            <w:r w:rsidRPr="007F6E3E">
              <w:rPr>
                <w:rFonts w:ascii="Aptos" w:hAnsi="Aptos"/>
                <w:sz w:val="16"/>
                <w:szCs w:val="16"/>
              </w:rPr>
              <w:t>Hospital</w:t>
            </w:r>
          </w:p>
        </w:tc>
      </w:tr>
      <w:tr w:rsidR="0079027F" w:rsidRPr="007F6E3E" w14:paraId="47E87A8C" w14:textId="77777777" w:rsidTr="001A31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28E1287C"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Scott &amp; White Hospital-Dallas</w:t>
            </w:r>
          </w:p>
        </w:tc>
        <w:tc>
          <w:tcPr>
            <w:tcW w:w="4675" w:type="dxa"/>
          </w:tcPr>
          <w:p w14:paraId="60DAE0A1" w14:textId="77777777" w:rsidR="0079027F" w:rsidRPr="007F6E3E" w:rsidRDefault="0079027F" w:rsidP="00753885">
            <w:pPr>
              <w:pStyle w:val="BodyTextafterheading"/>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ascii="Aptos" w:hAnsi="Aptos"/>
                <w:sz w:val="16"/>
                <w:szCs w:val="16"/>
              </w:rPr>
            </w:pPr>
            <w:r w:rsidRPr="007F6E3E">
              <w:rPr>
                <w:rFonts w:ascii="Aptos" w:hAnsi="Aptos"/>
                <w:sz w:val="16"/>
                <w:szCs w:val="16"/>
              </w:rPr>
              <w:t>Hospital</w:t>
            </w:r>
          </w:p>
        </w:tc>
      </w:tr>
      <w:tr w:rsidR="0079027F" w:rsidRPr="007F6E3E" w14:paraId="31B3566E" w14:textId="77777777" w:rsidTr="001A31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3CB22294"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Camino Real Community Services</w:t>
            </w:r>
          </w:p>
        </w:tc>
        <w:tc>
          <w:tcPr>
            <w:tcW w:w="4675" w:type="dxa"/>
          </w:tcPr>
          <w:p w14:paraId="18E559D1" w14:textId="77777777" w:rsidR="0079027F" w:rsidRPr="007F6E3E" w:rsidRDefault="0079027F" w:rsidP="00753885">
            <w:pPr>
              <w:pStyle w:val="BodyTextafterheading"/>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ptos" w:hAnsi="Aptos"/>
                <w:sz w:val="16"/>
                <w:szCs w:val="16"/>
              </w:rPr>
            </w:pPr>
            <w:r w:rsidRPr="007F6E3E">
              <w:rPr>
                <w:rFonts w:ascii="Aptos" w:hAnsi="Aptos"/>
                <w:sz w:val="16"/>
                <w:szCs w:val="16"/>
              </w:rPr>
              <w:t>Interlocal Agreement</w:t>
            </w:r>
          </w:p>
        </w:tc>
      </w:tr>
      <w:tr w:rsidR="0079027F" w:rsidRPr="007F6E3E" w14:paraId="1566DCDE" w14:textId="77777777" w:rsidTr="001A31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80799F2"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Communication by Hand</w:t>
            </w:r>
          </w:p>
        </w:tc>
        <w:tc>
          <w:tcPr>
            <w:tcW w:w="4675" w:type="dxa"/>
          </w:tcPr>
          <w:p w14:paraId="66A9A68A" w14:textId="77777777" w:rsidR="0079027F" w:rsidRPr="007F6E3E" w:rsidRDefault="0079027F" w:rsidP="00753885">
            <w:pPr>
              <w:pStyle w:val="BodyTextafterheading"/>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ascii="Aptos" w:hAnsi="Aptos"/>
                <w:sz w:val="16"/>
                <w:szCs w:val="16"/>
              </w:rPr>
            </w:pPr>
            <w:r w:rsidRPr="007F6E3E">
              <w:rPr>
                <w:rFonts w:ascii="Aptos" w:hAnsi="Aptos"/>
                <w:sz w:val="16"/>
                <w:szCs w:val="16"/>
              </w:rPr>
              <w:t>Interpreting Services</w:t>
            </w:r>
          </w:p>
        </w:tc>
      </w:tr>
      <w:tr w:rsidR="0079027F" w:rsidRPr="007F6E3E" w14:paraId="5001C41E" w14:textId="77777777" w:rsidTr="001A31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2633F73C"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San Marcos Interpreting Services</w:t>
            </w:r>
          </w:p>
        </w:tc>
        <w:tc>
          <w:tcPr>
            <w:tcW w:w="4675" w:type="dxa"/>
          </w:tcPr>
          <w:p w14:paraId="32A07052" w14:textId="77777777" w:rsidR="0079027F" w:rsidRPr="007F6E3E" w:rsidRDefault="0079027F" w:rsidP="00753885">
            <w:pPr>
              <w:pStyle w:val="BodyTextafterheading"/>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ptos" w:hAnsi="Aptos"/>
                <w:sz w:val="16"/>
                <w:szCs w:val="16"/>
              </w:rPr>
            </w:pPr>
            <w:r w:rsidRPr="007F6E3E">
              <w:rPr>
                <w:rFonts w:ascii="Aptos" w:hAnsi="Aptos"/>
                <w:sz w:val="16"/>
                <w:szCs w:val="16"/>
              </w:rPr>
              <w:t>Interpreting Services</w:t>
            </w:r>
          </w:p>
        </w:tc>
      </w:tr>
      <w:tr w:rsidR="0079027F" w:rsidRPr="007F6E3E" w14:paraId="228A4BED" w14:textId="77777777" w:rsidTr="001A31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ECD93EE"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Victor A. Gallegos</w:t>
            </w:r>
          </w:p>
        </w:tc>
        <w:tc>
          <w:tcPr>
            <w:tcW w:w="4675" w:type="dxa"/>
          </w:tcPr>
          <w:p w14:paraId="5FB0F3EA" w14:textId="77777777" w:rsidR="0079027F" w:rsidRPr="007F6E3E" w:rsidRDefault="0079027F" w:rsidP="00753885">
            <w:pPr>
              <w:pStyle w:val="BodyTextafterheading"/>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ascii="Aptos" w:hAnsi="Aptos"/>
                <w:sz w:val="16"/>
                <w:szCs w:val="16"/>
              </w:rPr>
            </w:pPr>
            <w:r w:rsidRPr="007F6E3E">
              <w:rPr>
                <w:rFonts w:ascii="Aptos" w:hAnsi="Aptos"/>
                <w:sz w:val="16"/>
                <w:szCs w:val="16"/>
              </w:rPr>
              <w:t>Janitorial</w:t>
            </w:r>
          </w:p>
        </w:tc>
      </w:tr>
      <w:tr w:rsidR="0079027F" w:rsidRPr="007F6E3E" w14:paraId="3769C367" w14:textId="77777777" w:rsidTr="001A31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2E8F7680"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Clinical Pathology Labs</w:t>
            </w:r>
          </w:p>
        </w:tc>
        <w:tc>
          <w:tcPr>
            <w:tcW w:w="4675" w:type="dxa"/>
          </w:tcPr>
          <w:p w14:paraId="50C1D734" w14:textId="77777777" w:rsidR="0079027F" w:rsidRPr="007F6E3E" w:rsidRDefault="0079027F" w:rsidP="00753885">
            <w:pPr>
              <w:pStyle w:val="BodyTextafterheading"/>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ptos" w:hAnsi="Aptos"/>
                <w:sz w:val="16"/>
                <w:szCs w:val="16"/>
              </w:rPr>
            </w:pPr>
            <w:r w:rsidRPr="007F6E3E">
              <w:rPr>
                <w:rFonts w:ascii="Aptos" w:hAnsi="Aptos"/>
                <w:sz w:val="16"/>
                <w:szCs w:val="16"/>
              </w:rPr>
              <w:t>Laboratory</w:t>
            </w:r>
          </w:p>
        </w:tc>
      </w:tr>
      <w:tr w:rsidR="0079027F" w:rsidRPr="007F6E3E" w14:paraId="75C46C56" w14:textId="77777777" w:rsidTr="001A31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F7A1444"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Quest Diagnostics</w:t>
            </w:r>
          </w:p>
        </w:tc>
        <w:tc>
          <w:tcPr>
            <w:tcW w:w="4675" w:type="dxa"/>
          </w:tcPr>
          <w:p w14:paraId="39686A57" w14:textId="77777777" w:rsidR="0079027F" w:rsidRPr="007F6E3E" w:rsidRDefault="0079027F" w:rsidP="00753885">
            <w:pPr>
              <w:pStyle w:val="BodyTextafterheading"/>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ascii="Aptos" w:hAnsi="Aptos"/>
                <w:sz w:val="16"/>
                <w:szCs w:val="16"/>
              </w:rPr>
            </w:pPr>
            <w:r w:rsidRPr="007F6E3E">
              <w:rPr>
                <w:rFonts w:ascii="Aptos" w:hAnsi="Aptos"/>
                <w:sz w:val="16"/>
                <w:szCs w:val="16"/>
              </w:rPr>
              <w:t>Labs</w:t>
            </w:r>
          </w:p>
        </w:tc>
      </w:tr>
      <w:tr w:rsidR="0079027F" w:rsidRPr="007F6E3E" w14:paraId="36ACD939" w14:textId="77777777" w:rsidTr="001A31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B7D0C31"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Ainsa, Hutson, Hester &amp; Crews</w:t>
            </w:r>
          </w:p>
        </w:tc>
        <w:tc>
          <w:tcPr>
            <w:tcW w:w="4675" w:type="dxa"/>
          </w:tcPr>
          <w:p w14:paraId="57496B79" w14:textId="77777777" w:rsidR="0079027F" w:rsidRPr="007F6E3E" w:rsidRDefault="0079027F" w:rsidP="00753885">
            <w:pPr>
              <w:pStyle w:val="BodyTextafterheading"/>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ptos" w:hAnsi="Aptos"/>
                <w:sz w:val="16"/>
                <w:szCs w:val="16"/>
              </w:rPr>
            </w:pPr>
            <w:r w:rsidRPr="007F6E3E">
              <w:rPr>
                <w:rFonts w:ascii="Aptos" w:hAnsi="Aptos"/>
                <w:sz w:val="16"/>
                <w:szCs w:val="16"/>
              </w:rPr>
              <w:t>Law Firm</w:t>
            </w:r>
          </w:p>
        </w:tc>
      </w:tr>
      <w:tr w:rsidR="0079027F" w:rsidRPr="007F6E3E" w14:paraId="135E4D54" w14:textId="77777777" w:rsidTr="001A31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20163880"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Taylor, Olson, Adkins, Sralla</w:t>
            </w:r>
          </w:p>
        </w:tc>
        <w:tc>
          <w:tcPr>
            <w:tcW w:w="4675" w:type="dxa"/>
          </w:tcPr>
          <w:p w14:paraId="0F824358" w14:textId="77777777" w:rsidR="0079027F" w:rsidRPr="007F6E3E" w:rsidRDefault="0079027F" w:rsidP="00753885">
            <w:pPr>
              <w:pStyle w:val="BodyTextafterheading"/>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ascii="Aptos" w:hAnsi="Aptos"/>
                <w:sz w:val="16"/>
                <w:szCs w:val="16"/>
              </w:rPr>
            </w:pPr>
            <w:r w:rsidRPr="007F6E3E">
              <w:rPr>
                <w:rFonts w:ascii="Aptos" w:hAnsi="Aptos"/>
                <w:sz w:val="16"/>
                <w:szCs w:val="16"/>
              </w:rPr>
              <w:t>Law Firm</w:t>
            </w:r>
          </w:p>
        </w:tc>
      </w:tr>
      <w:tr w:rsidR="0079027F" w:rsidRPr="007F6E3E" w14:paraId="17C262ED" w14:textId="77777777" w:rsidTr="001A31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23C9587F"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Domingo Gonzalez</w:t>
            </w:r>
          </w:p>
        </w:tc>
        <w:tc>
          <w:tcPr>
            <w:tcW w:w="4675" w:type="dxa"/>
          </w:tcPr>
          <w:p w14:paraId="7E54D6D3" w14:textId="77777777" w:rsidR="0079027F" w:rsidRPr="007F6E3E" w:rsidRDefault="0079027F" w:rsidP="00753885">
            <w:pPr>
              <w:pStyle w:val="BodyTextafterheading"/>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ptos" w:hAnsi="Aptos"/>
                <w:sz w:val="16"/>
                <w:szCs w:val="16"/>
              </w:rPr>
            </w:pPr>
            <w:r w:rsidRPr="007F6E3E">
              <w:rPr>
                <w:rFonts w:ascii="Aptos" w:hAnsi="Aptos"/>
                <w:sz w:val="16"/>
                <w:szCs w:val="16"/>
              </w:rPr>
              <w:t>Lawn Maintenance</w:t>
            </w:r>
          </w:p>
        </w:tc>
      </w:tr>
      <w:tr w:rsidR="0079027F" w:rsidRPr="007F6E3E" w14:paraId="7D2A844C" w14:textId="77777777" w:rsidTr="001A31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1759E4C2"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Clarissa Araujo</w:t>
            </w:r>
          </w:p>
        </w:tc>
        <w:tc>
          <w:tcPr>
            <w:tcW w:w="4675" w:type="dxa"/>
          </w:tcPr>
          <w:p w14:paraId="6EA9A4F7" w14:textId="77777777" w:rsidR="0079027F" w:rsidRPr="007F6E3E" w:rsidRDefault="0079027F" w:rsidP="00753885">
            <w:pPr>
              <w:pStyle w:val="BodyTextafterheading"/>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ascii="Aptos" w:hAnsi="Aptos"/>
                <w:sz w:val="16"/>
                <w:szCs w:val="16"/>
              </w:rPr>
            </w:pPr>
            <w:r w:rsidRPr="007F6E3E">
              <w:rPr>
                <w:rFonts w:ascii="Aptos" w:hAnsi="Aptos"/>
                <w:sz w:val="16"/>
                <w:szCs w:val="16"/>
              </w:rPr>
              <w:t>Maintenance</w:t>
            </w:r>
          </w:p>
        </w:tc>
      </w:tr>
      <w:tr w:rsidR="0079027F" w:rsidRPr="007F6E3E" w14:paraId="0AE11FE9" w14:textId="77777777" w:rsidTr="001A31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3225F74"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German Saldivar</w:t>
            </w:r>
          </w:p>
        </w:tc>
        <w:tc>
          <w:tcPr>
            <w:tcW w:w="4675" w:type="dxa"/>
          </w:tcPr>
          <w:p w14:paraId="38B4CB1E" w14:textId="77777777" w:rsidR="0079027F" w:rsidRPr="007F6E3E" w:rsidRDefault="0079027F" w:rsidP="00753885">
            <w:pPr>
              <w:pStyle w:val="BodyTextafterheading"/>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ptos" w:hAnsi="Aptos"/>
                <w:sz w:val="16"/>
                <w:szCs w:val="16"/>
              </w:rPr>
            </w:pPr>
            <w:r w:rsidRPr="007F6E3E">
              <w:rPr>
                <w:rFonts w:ascii="Aptos" w:hAnsi="Aptos"/>
                <w:sz w:val="16"/>
                <w:szCs w:val="16"/>
              </w:rPr>
              <w:t>Maintenance</w:t>
            </w:r>
          </w:p>
        </w:tc>
      </w:tr>
      <w:tr w:rsidR="0079027F" w:rsidRPr="007F6E3E" w14:paraId="3B63808B" w14:textId="77777777" w:rsidTr="001A31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7991D13B"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Jani-King of SA</w:t>
            </w:r>
          </w:p>
        </w:tc>
        <w:tc>
          <w:tcPr>
            <w:tcW w:w="4675" w:type="dxa"/>
          </w:tcPr>
          <w:p w14:paraId="6A14CF59" w14:textId="77777777" w:rsidR="0079027F" w:rsidRPr="007F6E3E" w:rsidRDefault="0079027F" w:rsidP="00753885">
            <w:pPr>
              <w:pStyle w:val="BodyTextafterheading"/>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ascii="Aptos" w:hAnsi="Aptos"/>
                <w:sz w:val="16"/>
                <w:szCs w:val="16"/>
              </w:rPr>
            </w:pPr>
            <w:r w:rsidRPr="007F6E3E">
              <w:rPr>
                <w:rFonts w:ascii="Aptos" w:hAnsi="Aptos"/>
                <w:sz w:val="16"/>
                <w:szCs w:val="16"/>
              </w:rPr>
              <w:t>Maintenance</w:t>
            </w:r>
          </w:p>
        </w:tc>
      </w:tr>
      <w:tr w:rsidR="0079027F" w:rsidRPr="007F6E3E" w14:paraId="7EB75B04" w14:textId="77777777" w:rsidTr="001A31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73472DF5"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Texas A&amp;M Corpus Christi</w:t>
            </w:r>
          </w:p>
        </w:tc>
        <w:tc>
          <w:tcPr>
            <w:tcW w:w="4675" w:type="dxa"/>
          </w:tcPr>
          <w:p w14:paraId="0CBB0B90" w14:textId="77777777" w:rsidR="0079027F" w:rsidRPr="007F6E3E" w:rsidRDefault="0079027F" w:rsidP="00753885">
            <w:pPr>
              <w:pStyle w:val="BodyTextafterheading"/>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ptos" w:hAnsi="Aptos"/>
                <w:sz w:val="16"/>
                <w:szCs w:val="16"/>
              </w:rPr>
            </w:pPr>
            <w:r w:rsidRPr="007F6E3E">
              <w:rPr>
                <w:rFonts w:ascii="Aptos" w:hAnsi="Aptos"/>
                <w:sz w:val="16"/>
                <w:szCs w:val="16"/>
              </w:rPr>
              <w:t>Nursing</w:t>
            </w:r>
          </w:p>
        </w:tc>
      </w:tr>
      <w:tr w:rsidR="0079027F" w:rsidRPr="007F6E3E" w14:paraId="4A0A044B" w14:textId="77777777" w:rsidTr="001A31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5B2BA223"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Texas Vista Medical Center</w:t>
            </w:r>
          </w:p>
        </w:tc>
        <w:tc>
          <w:tcPr>
            <w:tcW w:w="4675" w:type="dxa"/>
          </w:tcPr>
          <w:p w14:paraId="33F7F1F5" w14:textId="77777777" w:rsidR="0079027F" w:rsidRPr="007F6E3E" w:rsidRDefault="0079027F" w:rsidP="00753885">
            <w:pPr>
              <w:pStyle w:val="BodyTextafterheading"/>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ascii="Aptos" w:hAnsi="Aptos"/>
                <w:sz w:val="16"/>
                <w:szCs w:val="16"/>
              </w:rPr>
            </w:pPr>
            <w:r w:rsidRPr="007F6E3E">
              <w:rPr>
                <w:rFonts w:ascii="Aptos" w:hAnsi="Aptos"/>
                <w:sz w:val="16"/>
                <w:szCs w:val="16"/>
              </w:rPr>
              <w:t>Nursing</w:t>
            </w:r>
          </w:p>
        </w:tc>
      </w:tr>
      <w:tr w:rsidR="0079027F" w:rsidRPr="007F6E3E" w14:paraId="0411BBAE" w14:textId="77777777" w:rsidTr="001A31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7D53853D"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UTHSC – SA</w:t>
            </w:r>
          </w:p>
        </w:tc>
        <w:tc>
          <w:tcPr>
            <w:tcW w:w="4675" w:type="dxa"/>
          </w:tcPr>
          <w:p w14:paraId="082B66C1" w14:textId="77777777" w:rsidR="0079027F" w:rsidRPr="007F6E3E" w:rsidRDefault="0079027F" w:rsidP="00753885">
            <w:pPr>
              <w:pStyle w:val="BodyTextafterheading"/>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ptos" w:hAnsi="Aptos"/>
                <w:sz w:val="16"/>
                <w:szCs w:val="16"/>
              </w:rPr>
            </w:pPr>
            <w:r w:rsidRPr="007F6E3E">
              <w:rPr>
                <w:rFonts w:ascii="Aptos" w:hAnsi="Aptos"/>
                <w:sz w:val="16"/>
                <w:szCs w:val="16"/>
              </w:rPr>
              <w:t>Nursing</w:t>
            </w:r>
          </w:p>
        </w:tc>
      </w:tr>
      <w:tr w:rsidR="0079027F" w:rsidRPr="007F6E3E" w14:paraId="4DA37DAB" w14:textId="77777777" w:rsidTr="001A31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3759B337"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Genoa</w:t>
            </w:r>
          </w:p>
        </w:tc>
        <w:tc>
          <w:tcPr>
            <w:tcW w:w="4675" w:type="dxa"/>
          </w:tcPr>
          <w:p w14:paraId="073D16E2" w14:textId="77777777" w:rsidR="0079027F" w:rsidRPr="007F6E3E" w:rsidRDefault="0079027F" w:rsidP="00753885">
            <w:pPr>
              <w:pStyle w:val="BodyTextafterheading"/>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ascii="Aptos" w:hAnsi="Aptos"/>
                <w:sz w:val="16"/>
                <w:szCs w:val="16"/>
              </w:rPr>
            </w:pPr>
            <w:r w:rsidRPr="007F6E3E">
              <w:rPr>
                <w:rFonts w:ascii="Aptos" w:hAnsi="Aptos"/>
                <w:sz w:val="16"/>
                <w:szCs w:val="16"/>
              </w:rPr>
              <w:t>Outsourced Pharmacy Services</w:t>
            </w:r>
          </w:p>
        </w:tc>
      </w:tr>
      <w:tr w:rsidR="0079027F" w:rsidRPr="007F6E3E" w14:paraId="5547C907" w14:textId="77777777" w:rsidTr="001A31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1418F159"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IPM</w:t>
            </w:r>
          </w:p>
        </w:tc>
        <w:tc>
          <w:tcPr>
            <w:tcW w:w="4675" w:type="dxa"/>
          </w:tcPr>
          <w:p w14:paraId="1BEFB036" w14:textId="77777777" w:rsidR="0079027F" w:rsidRPr="007F6E3E" w:rsidRDefault="0079027F" w:rsidP="00753885">
            <w:pPr>
              <w:pStyle w:val="BodyTextafterheading"/>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ptos" w:hAnsi="Aptos"/>
                <w:sz w:val="16"/>
                <w:szCs w:val="16"/>
              </w:rPr>
            </w:pPr>
            <w:r w:rsidRPr="007F6E3E">
              <w:rPr>
                <w:rFonts w:ascii="Aptos" w:hAnsi="Aptos"/>
                <w:sz w:val="16"/>
                <w:szCs w:val="16"/>
              </w:rPr>
              <w:t>Pharmacy Benefit Management</w:t>
            </w:r>
          </w:p>
        </w:tc>
      </w:tr>
      <w:tr w:rsidR="0079027F" w:rsidRPr="007F6E3E" w14:paraId="44F8E8C9" w14:textId="77777777" w:rsidTr="001A31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3DF80156"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University of Texas Health Science Center San Antonio Psychiatry Residency</w:t>
            </w:r>
          </w:p>
        </w:tc>
        <w:tc>
          <w:tcPr>
            <w:tcW w:w="4675" w:type="dxa"/>
          </w:tcPr>
          <w:p w14:paraId="6E581A61" w14:textId="77777777" w:rsidR="0079027F" w:rsidRPr="007F6E3E" w:rsidRDefault="0079027F" w:rsidP="00753885">
            <w:pPr>
              <w:pStyle w:val="BodyTextafterheading"/>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ascii="Aptos" w:hAnsi="Aptos"/>
                <w:sz w:val="16"/>
                <w:szCs w:val="16"/>
              </w:rPr>
            </w:pPr>
            <w:r w:rsidRPr="007F6E3E">
              <w:rPr>
                <w:rFonts w:ascii="Aptos" w:hAnsi="Aptos"/>
                <w:sz w:val="16"/>
                <w:szCs w:val="16"/>
              </w:rPr>
              <w:t>Contract Healthcare Professionals</w:t>
            </w:r>
          </w:p>
        </w:tc>
      </w:tr>
      <w:tr w:rsidR="0079027F" w:rsidRPr="007F6E3E" w14:paraId="3BC205B6" w14:textId="77777777" w:rsidTr="001A31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F8B327A"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Peterson Health</w:t>
            </w:r>
          </w:p>
        </w:tc>
        <w:tc>
          <w:tcPr>
            <w:tcW w:w="4675" w:type="dxa"/>
          </w:tcPr>
          <w:p w14:paraId="4A1C53A7" w14:textId="77777777" w:rsidR="0079027F" w:rsidRPr="007F6E3E" w:rsidRDefault="0079027F" w:rsidP="00753885">
            <w:pPr>
              <w:pStyle w:val="BodyTextafterheading"/>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ptos" w:hAnsi="Aptos"/>
                <w:sz w:val="16"/>
                <w:szCs w:val="16"/>
              </w:rPr>
            </w:pPr>
            <w:r w:rsidRPr="007F6E3E">
              <w:rPr>
                <w:rFonts w:ascii="Aptos" w:hAnsi="Aptos"/>
                <w:sz w:val="16"/>
                <w:szCs w:val="16"/>
              </w:rPr>
              <w:t>Physicians</w:t>
            </w:r>
          </w:p>
        </w:tc>
      </w:tr>
      <w:tr w:rsidR="0079027F" w:rsidRPr="007F6E3E" w14:paraId="2F28780C" w14:textId="77777777" w:rsidTr="001A31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138B2A56"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Honey Bee Therapy</w:t>
            </w:r>
          </w:p>
        </w:tc>
        <w:tc>
          <w:tcPr>
            <w:tcW w:w="4675" w:type="dxa"/>
          </w:tcPr>
          <w:p w14:paraId="5CE3EDD9" w14:textId="77777777" w:rsidR="0079027F" w:rsidRPr="007F6E3E" w:rsidRDefault="0079027F" w:rsidP="00753885">
            <w:pPr>
              <w:pStyle w:val="BodyTextafterheading"/>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ascii="Aptos" w:hAnsi="Aptos"/>
                <w:sz w:val="16"/>
                <w:szCs w:val="16"/>
              </w:rPr>
            </w:pPr>
            <w:r w:rsidRPr="007F6E3E">
              <w:rPr>
                <w:rFonts w:ascii="Aptos" w:hAnsi="Aptos"/>
                <w:sz w:val="16"/>
                <w:szCs w:val="16"/>
              </w:rPr>
              <w:t>Recreation Therapy</w:t>
            </w:r>
          </w:p>
        </w:tc>
      </w:tr>
      <w:tr w:rsidR="0079027F" w:rsidRPr="007F6E3E" w14:paraId="22B782FA" w14:textId="77777777" w:rsidTr="001A31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3E923283"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Camp Camp</w:t>
            </w:r>
          </w:p>
        </w:tc>
        <w:tc>
          <w:tcPr>
            <w:tcW w:w="4675" w:type="dxa"/>
          </w:tcPr>
          <w:p w14:paraId="09A89061" w14:textId="77777777" w:rsidR="0079027F" w:rsidRPr="007F6E3E" w:rsidRDefault="0079027F" w:rsidP="00753885">
            <w:pPr>
              <w:pStyle w:val="BodyTextafterheading"/>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ptos" w:hAnsi="Aptos"/>
                <w:sz w:val="16"/>
                <w:szCs w:val="16"/>
              </w:rPr>
            </w:pPr>
            <w:r w:rsidRPr="007F6E3E">
              <w:rPr>
                <w:rFonts w:ascii="Aptos" w:hAnsi="Aptos"/>
                <w:sz w:val="16"/>
                <w:szCs w:val="16"/>
              </w:rPr>
              <w:t>Respite Services</w:t>
            </w:r>
          </w:p>
        </w:tc>
      </w:tr>
      <w:tr w:rsidR="0079027F" w:rsidRPr="007F6E3E" w14:paraId="4BC638E4" w14:textId="77777777" w:rsidTr="001A31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75286AF6"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Shannon Behavioral Hospital</w:t>
            </w:r>
          </w:p>
        </w:tc>
        <w:tc>
          <w:tcPr>
            <w:tcW w:w="4675" w:type="dxa"/>
          </w:tcPr>
          <w:p w14:paraId="2A9C5DC6" w14:textId="77777777" w:rsidR="0079027F" w:rsidRPr="007F6E3E" w:rsidRDefault="0079027F" w:rsidP="00753885">
            <w:pPr>
              <w:pStyle w:val="BodyTextafterheading"/>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ascii="Aptos" w:hAnsi="Aptos"/>
                <w:sz w:val="16"/>
                <w:szCs w:val="16"/>
              </w:rPr>
            </w:pPr>
            <w:r w:rsidRPr="007F6E3E">
              <w:rPr>
                <w:rFonts w:ascii="Aptos" w:hAnsi="Aptos"/>
                <w:sz w:val="16"/>
                <w:szCs w:val="16"/>
              </w:rPr>
              <w:t>Single Patient Transfer Agreement</w:t>
            </w:r>
          </w:p>
        </w:tc>
      </w:tr>
      <w:tr w:rsidR="0079027F" w:rsidRPr="007F6E3E" w14:paraId="23EA323E" w14:textId="77777777" w:rsidTr="001A31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E815301"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Austin Psychological &amp; Testing Center</w:t>
            </w:r>
          </w:p>
        </w:tc>
        <w:tc>
          <w:tcPr>
            <w:tcW w:w="4675" w:type="dxa"/>
          </w:tcPr>
          <w:p w14:paraId="125A0E7B" w14:textId="77777777" w:rsidR="0079027F" w:rsidRPr="007F6E3E" w:rsidRDefault="0079027F" w:rsidP="00753885">
            <w:pPr>
              <w:pStyle w:val="BodyTextafterheading"/>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ptos" w:hAnsi="Aptos"/>
                <w:sz w:val="16"/>
                <w:szCs w:val="16"/>
              </w:rPr>
            </w:pPr>
            <w:r w:rsidRPr="007F6E3E">
              <w:rPr>
                <w:rFonts w:ascii="Aptos" w:hAnsi="Aptos"/>
                <w:sz w:val="16"/>
                <w:szCs w:val="16"/>
              </w:rPr>
              <w:t>Testing</w:t>
            </w:r>
          </w:p>
        </w:tc>
      </w:tr>
      <w:tr w:rsidR="0079027F" w:rsidRPr="007F6E3E" w14:paraId="36DE9C62" w14:textId="77777777" w:rsidTr="001A31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A9638C8"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Harth Foundation</w:t>
            </w:r>
          </w:p>
        </w:tc>
        <w:tc>
          <w:tcPr>
            <w:tcW w:w="4675" w:type="dxa"/>
          </w:tcPr>
          <w:p w14:paraId="200D3CB5" w14:textId="77777777" w:rsidR="0079027F" w:rsidRPr="007F6E3E" w:rsidRDefault="0079027F" w:rsidP="00753885">
            <w:pPr>
              <w:pStyle w:val="BodyTextafterheading"/>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ascii="Aptos" w:hAnsi="Aptos"/>
                <w:sz w:val="16"/>
                <w:szCs w:val="16"/>
              </w:rPr>
            </w:pPr>
            <w:r w:rsidRPr="007F6E3E">
              <w:rPr>
                <w:rFonts w:ascii="Aptos" w:hAnsi="Aptos"/>
                <w:sz w:val="16"/>
                <w:szCs w:val="16"/>
              </w:rPr>
              <w:t>Therapy</w:t>
            </w:r>
          </w:p>
        </w:tc>
      </w:tr>
      <w:tr w:rsidR="0079027F" w:rsidRPr="007F6E3E" w14:paraId="5939880C" w14:textId="77777777" w:rsidTr="001A31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15223106"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Southwest Key Program</w:t>
            </w:r>
          </w:p>
        </w:tc>
        <w:tc>
          <w:tcPr>
            <w:tcW w:w="4675" w:type="dxa"/>
          </w:tcPr>
          <w:p w14:paraId="5BBF695A" w14:textId="77777777" w:rsidR="0079027F" w:rsidRPr="007F6E3E" w:rsidRDefault="0079027F" w:rsidP="00753885">
            <w:pPr>
              <w:pStyle w:val="BodyTextafterheading"/>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ptos" w:hAnsi="Aptos"/>
                <w:sz w:val="16"/>
                <w:szCs w:val="16"/>
              </w:rPr>
            </w:pPr>
            <w:r w:rsidRPr="007F6E3E">
              <w:rPr>
                <w:rFonts w:ascii="Aptos" w:hAnsi="Aptos"/>
                <w:sz w:val="16"/>
                <w:szCs w:val="16"/>
              </w:rPr>
              <w:t>Therapy</w:t>
            </w:r>
          </w:p>
        </w:tc>
      </w:tr>
      <w:tr w:rsidR="0079027F" w:rsidRPr="007F6E3E" w14:paraId="6182FF23" w14:textId="77777777" w:rsidTr="001A31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F2512D9"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Translators, USA</w:t>
            </w:r>
          </w:p>
        </w:tc>
        <w:tc>
          <w:tcPr>
            <w:tcW w:w="4675" w:type="dxa"/>
          </w:tcPr>
          <w:p w14:paraId="1C50C42F" w14:textId="77777777" w:rsidR="0079027F" w:rsidRPr="007F6E3E" w:rsidRDefault="0079027F" w:rsidP="00753885">
            <w:pPr>
              <w:pStyle w:val="BodyTextafterheading"/>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ascii="Aptos" w:hAnsi="Aptos"/>
                <w:sz w:val="16"/>
                <w:szCs w:val="16"/>
              </w:rPr>
            </w:pPr>
            <w:r w:rsidRPr="007F6E3E">
              <w:rPr>
                <w:rFonts w:ascii="Aptos" w:hAnsi="Aptos"/>
                <w:sz w:val="16"/>
                <w:szCs w:val="16"/>
              </w:rPr>
              <w:t>Translating Services</w:t>
            </w:r>
          </w:p>
        </w:tc>
      </w:tr>
    </w:tbl>
    <w:p w14:paraId="158344AD" w14:textId="07F37922" w:rsidR="0079027F" w:rsidRPr="007F6E3E" w:rsidRDefault="0079027F" w:rsidP="0079027F">
      <w:pPr>
        <w:pStyle w:val="BodyText"/>
        <w:spacing w:before="120" w:after="0"/>
        <w:rPr>
          <w:rStyle w:val="Strong"/>
          <w:rFonts w:ascii="Aptos" w:hAnsi="Aptos"/>
        </w:rPr>
      </w:pPr>
      <w:r w:rsidRPr="007F6E3E">
        <w:rPr>
          <w:rFonts w:ascii="Aptos" w:hAnsi="Aptos"/>
        </w:rPr>
        <w:br/>
      </w:r>
      <w:r w:rsidRPr="007F6E3E">
        <w:rPr>
          <w:rStyle w:val="Strong"/>
          <w:rFonts w:ascii="Aptos" w:hAnsi="Aptos"/>
        </w:rPr>
        <w:t>Individual Practitioners</w:t>
      </w:r>
    </w:p>
    <w:tbl>
      <w:tblPr>
        <w:tblStyle w:val="HHSTableforTextData"/>
        <w:tblW w:w="0" w:type="auto"/>
        <w:tblLook w:val="04A0" w:firstRow="1" w:lastRow="0" w:firstColumn="1" w:lastColumn="0" w:noHBand="0" w:noVBand="1"/>
      </w:tblPr>
      <w:tblGrid>
        <w:gridCol w:w="4675"/>
        <w:gridCol w:w="4675"/>
      </w:tblGrid>
      <w:tr w:rsidR="0079027F" w:rsidRPr="007F6E3E" w14:paraId="66F1E86C" w14:textId="77777777" w:rsidTr="001A31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7EE5FB6" w14:textId="77777777" w:rsidR="0079027F" w:rsidRPr="007F6E3E" w:rsidRDefault="0079027F" w:rsidP="00753885">
            <w:pPr>
              <w:pStyle w:val="BodyTextafterheading"/>
              <w:spacing w:before="0" w:after="0" w:line="240" w:lineRule="auto"/>
              <w:rPr>
                <w:rFonts w:ascii="Aptos" w:hAnsi="Aptos"/>
                <w:sz w:val="24"/>
                <w:szCs w:val="24"/>
              </w:rPr>
            </w:pPr>
            <w:r w:rsidRPr="007F6E3E">
              <w:rPr>
                <w:rFonts w:ascii="Aptos" w:hAnsi="Aptos"/>
                <w:sz w:val="24"/>
                <w:szCs w:val="24"/>
              </w:rPr>
              <w:t>Individual Practitioner</w:t>
            </w:r>
          </w:p>
        </w:tc>
        <w:tc>
          <w:tcPr>
            <w:tcW w:w="4675" w:type="dxa"/>
          </w:tcPr>
          <w:p w14:paraId="3EDAB22B" w14:textId="77777777" w:rsidR="0079027F" w:rsidRPr="007F6E3E" w:rsidRDefault="0079027F" w:rsidP="00753885">
            <w:pPr>
              <w:pStyle w:val="BodyTextafterheading"/>
              <w:spacing w:before="0" w:after="0" w:line="240" w:lineRule="auto"/>
              <w:cnfStyle w:val="100000000000" w:firstRow="1" w:lastRow="0" w:firstColumn="0" w:lastColumn="0" w:oddVBand="0" w:evenVBand="0" w:oddHBand="0" w:evenHBand="0" w:firstRowFirstColumn="0" w:firstRowLastColumn="0" w:lastRowFirstColumn="0" w:lastRowLastColumn="0"/>
              <w:rPr>
                <w:rFonts w:ascii="Aptos" w:hAnsi="Aptos"/>
                <w:sz w:val="24"/>
                <w:szCs w:val="24"/>
              </w:rPr>
            </w:pPr>
            <w:r w:rsidRPr="007F6E3E">
              <w:rPr>
                <w:rFonts w:ascii="Aptos" w:hAnsi="Aptos"/>
                <w:sz w:val="24"/>
                <w:szCs w:val="24"/>
              </w:rPr>
              <w:t>Service(s)</w:t>
            </w:r>
          </w:p>
        </w:tc>
      </w:tr>
      <w:tr w:rsidR="0079027F" w:rsidRPr="007F6E3E" w14:paraId="7B0EB39F" w14:textId="77777777" w:rsidTr="001A31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96E580A"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Jennifer J. Roberts</w:t>
            </w:r>
          </w:p>
        </w:tc>
        <w:tc>
          <w:tcPr>
            <w:tcW w:w="4675" w:type="dxa"/>
          </w:tcPr>
          <w:p w14:paraId="49346B8C" w14:textId="77777777" w:rsidR="0079027F" w:rsidRPr="007F6E3E" w:rsidRDefault="0079027F" w:rsidP="00753885">
            <w:pPr>
              <w:pStyle w:val="BodyTextafterheading"/>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ptos" w:hAnsi="Aptos"/>
                <w:sz w:val="16"/>
                <w:szCs w:val="16"/>
              </w:rPr>
            </w:pPr>
            <w:r w:rsidRPr="007F6E3E">
              <w:rPr>
                <w:rFonts w:ascii="Aptos" w:hAnsi="Aptos"/>
                <w:sz w:val="16"/>
                <w:szCs w:val="16"/>
              </w:rPr>
              <w:t>Day Habilitation</w:t>
            </w:r>
          </w:p>
        </w:tc>
      </w:tr>
      <w:tr w:rsidR="0079027F" w:rsidRPr="007F6E3E" w14:paraId="371A25D7" w14:textId="77777777" w:rsidTr="001A31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7E0DCBD3"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Maria Teran</w:t>
            </w:r>
          </w:p>
        </w:tc>
        <w:tc>
          <w:tcPr>
            <w:tcW w:w="4675" w:type="dxa"/>
          </w:tcPr>
          <w:p w14:paraId="72516199" w14:textId="77777777" w:rsidR="0079027F" w:rsidRPr="007F6E3E" w:rsidRDefault="0079027F" w:rsidP="00753885">
            <w:pPr>
              <w:pStyle w:val="BodyTextafterheading"/>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ascii="Aptos" w:hAnsi="Aptos"/>
                <w:sz w:val="16"/>
                <w:szCs w:val="16"/>
              </w:rPr>
            </w:pPr>
            <w:r w:rsidRPr="007F6E3E">
              <w:rPr>
                <w:rFonts w:ascii="Aptos" w:hAnsi="Aptos"/>
                <w:sz w:val="16"/>
                <w:szCs w:val="16"/>
              </w:rPr>
              <w:t>Day Habilitation</w:t>
            </w:r>
          </w:p>
        </w:tc>
      </w:tr>
      <w:tr w:rsidR="0079027F" w:rsidRPr="007F6E3E" w14:paraId="1F61D60A" w14:textId="77777777" w:rsidTr="001A31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12A7B4E"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Anna Antomas</w:t>
            </w:r>
          </w:p>
        </w:tc>
        <w:tc>
          <w:tcPr>
            <w:tcW w:w="4675" w:type="dxa"/>
          </w:tcPr>
          <w:p w14:paraId="55C91CC7" w14:textId="77777777" w:rsidR="0079027F" w:rsidRPr="007F6E3E" w:rsidRDefault="0079027F" w:rsidP="00753885">
            <w:pPr>
              <w:pStyle w:val="BodyTextafterheading"/>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ptos" w:hAnsi="Aptos"/>
                <w:sz w:val="16"/>
                <w:szCs w:val="16"/>
              </w:rPr>
            </w:pPr>
            <w:r w:rsidRPr="007F6E3E">
              <w:rPr>
                <w:rFonts w:ascii="Aptos" w:hAnsi="Aptos"/>
                <w:sz w:val="16"/>
                <w:szCs w:val="16"/>
              </w:rPr>
              <w:t>Host Home</w:t>
            </w:r>
          </w:p>
        </w:tc>
      </w:tr>
      <w:tr w:rsidR="0079027F" w:rsidRPr="007F6E3E" w14:paraId="2BB387DC" w14:textId="77777777" w:rsidTr="001A31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75CF11D"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Belia Castellanos</w:t>
            </w:r>
          </w:p>
        </w:tc>
        <w:tc>
          <w:tcPr>
            <w:tcW w:w="4675" w:type="dxa"/>
          </w:tcPr>
          <w:p w14:paraId="139A90D9" w14:textId="77777777" w:rsidR="0079027F" w:rsidRPr="007F6E3E" w:rsidRDefault="0079027F" w:rsidP="00753885">
            <w:pPr>
              <w:pStyle w:val="BodyTextafterheading"/>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ascii="Aptos" w:hAnsi="Aptos"/>
                <w:sz w:val="16"/>
                <w:szCs w:val="16"/>
              </w:rPr>
            </w:pPr>
            <w:r w:rsidRPr="007F6E3E">
              <w:rPr>
                <w:rFonts w:ascii="Aptos" w:hAnsi="Aptos"/>
                <w:sz w:val="16"/>
                <w:szCs w:val="16"/>
              </w:rPr>
              <w:t>Host Home</w:t>
            </w:r>
          </w:p>
        </w:tc>
      </w:tr>
      <w:tr w:rsidR="0079027F" w:rsidRPr="007F6E3E" w14:paraId="6C7FBBED" w14:textId="77777777" w:rsidTr="001A31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216FD126"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Belinda Herrera</w:t>
            </w:r>
          </w:p>
        </w:tc>
        <w:tc>
          <w:tcPr>
            <w:tcW w:w="4675" w:type="dxa"/>
          </w:tcPr>
          <w:p w14:paraId="59B76A8E" w14:textId="77777777" w:rsidR="0079027F" w:rsidRPr="007F6E3E" w:rsidRDefault="0079027F" w:rsidP="00753885">
            <w:pPr>
              <w:pStyle w:val="BodyTextafterheading"/>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ptos" w:hAnsi="Aptos"/>
                <w:sz w:val="16"/>
                <w:szCs w:val="16"/>
              </w:rPr>
            </w:pPr>
            <w:r w:rsidRPr="007F6E3E">
              <w:rPr>
                <w:rFonts w:ascii="Aptos" w:hAnsi="Aptos"/>
                <w:sz w:val="16"/>
                <w:szCs w:val="16"/>
              </w:rPr>
              <w:t>Host Home</w:t>
            </w:r>
          </w:p>
        </w:tc>
      </w:tr>
      <w:tr w:rsidR="0079027F" w:rsidRPr="007F6E3E" w14:paraId="31ACE6FB" w14:textId="77777777" w:rsidTr="001A31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7B5953FA"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Betty Reed</w:t>
            </w:r>
          </w:p>
        </w:tc>
        <w:tc>
          <w:tcPr>
            <w:tcW w:w="4675" w:type="dxa"/>
          </w:tcPr>
          <w:p w14:paraId="2CF798C7" w14:textId="77777777" w:rsidR="0079027F" w:rsidRPr="007F6E3E" w:rsidRDefault="0079027F" w:rsidP="00753885">
            <w:pPr>
              <w:pStyle w:val="BodyTextafterheading"/>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ascii="Aptos" w:hAnsi="Aptos"/>
                <w:sz w:val="16"/>
                <w:szCs w:val="16"/>
              </w:rPr>
            </w:pPr>
            <w:r w:rsidRPr="007F6E3E">
              <w:rPr>
                <w:rFonts w:ascii="Aptos" w:hAnsi="Aptos"/>
                <w:sz w:val="16"/>
                <w:szCs w:val="16"/>
              </w:rPr>
              <w:t>Host Home</w:t>
            </w:r>
          </w:p>
        </w:tc>
      </w:tr>
      <w:tr w:rsidR="0079027F" w:rsidRPr="007F6E3E" w14:paraId="7E2227F7" w14:textId="77777777" w:rsidTr="001A31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5125F91C"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Catherine Cleavinger</w:t>
            </w:r>
          </w:p>
        </w:tc>
        <w:tc>
          <w:tcPr>
            <w:tcW w:w="4675" w:type="dxa"/>
          </w:tcPr>
          <w:p w14:paraId="38D27D6A" w14:textId="77777777" w:rsidR="0079027F" w:rsidRPr="007F6E3E" w:rsidRDefault="0079027F" w:rsidP="00753885">
            <w:pPr>
              <w:pStyle w:val="BodyTextafterheading"/>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ptos" w:hAnsi="Aptos"/>
                <w:sz w:val="16"/>
                <w:szCs w:val="16"/>
              </w:rPr>
            </w:pPr>
            <w:r w:rsidRPr="007F6E3E">
              <w:rPr>
                <w:rFonts w:ascii="Aptos" w:hAnsi="Aptos"/>
                <w:sz w:val="16"/>
                <w:szCs w:val="16"/>
              </w:rPr>
              <w:t>Host Home</w:t>
            </w:r>
          </w:p>
        </w:tc>
      </w:tr>
      <w:tr w:rsidR="0079027F" w:rsidRPr="007F6E3E" w14:paraId="61D25561" w14:textId="77777777" w:rsidTr="001A31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7F643479"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Dixie Moorehead</w:t>
            </w:r>
          </w:p>
        </w:tc>
        <w:tc>
          <w:tcPr>
            <w:tcW w:w="4675" w:type="dxa"/>
          </w:tcPr>
          <w:p w14:paraId="423E0F00" w14:textId="77777777" w:rsidR="0079027F" w:rsidRPr="007F6E3E" w:rsidRDefault="0079027F" w:rsidP="00753885">
            <w:pPr>
              <w:pStyle w:val="BodyTextafterheading"/>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ascii="Aptos" w:hAnsi="Aptos"/>
                <w:sz w:val="16"/>
                <w:szCs w:val="16"/>
              </w:rPr>
            </w:pPr>
            <w:r w:rsidRPr="007F6E3E">
              <w:rPr>
                <w:rFonts w:ascii="Aptos" w:hAnsi="Aptos"/>
                <w:sz w:val="16"/>
                <w:szCs w:val="16"/>
              </w:rPr>
              <w:t>Host Home</w:t>
            </w:r>
          </w:p>
        </w:tc>
      </w:tr>
      <w:tr w:rsidR="0079027F" w:rsidRPr="007F6E3E" w14:paraId="6C816AEA" w14:textId="77777777" w:rsidTr="001A31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5D225708"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Elda Maldonado</w:t>
            </w:r>
          </w:p>
        </w:tc>
        <w:tc>
          <w:tcPr>
            <w:tcW w:w="4675" w:type="dxa"/>
          </w:tcPr>
          <w:p w14:paraId="0971C439" w14:textId="77777777" w:rsidR="0079027F" w:rsidRPr="007F6E3E" w:rsidRDefault="0079027F" w:rsidP="00753885">
            <w:pPr>
              <w:pStyle w:val="BodyTextafterheading"/>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ptos" w:hAnsi="Aptos"/>
                <w:sz w:val="16"/>
                <w:szCs w:val="16"/>
              </w:rPr>
            </w:pPr>
            <w:r w:rsidRPr="007F6E3E">
              <w:rPr>
                <w:rFonts w:ascii="Aptos" w:hAnsi="Aptos"/>
                <w:sz w:val="16"/>
                <w:szCs w:val="16"/>
              </w:rPr>
              <w:t>Host Home</w:t>
            </w:r>
          </w:p>
        </w:tc>
      </w:tr>
      <w:tr w:rsidR="0079027F" w:rsidRPr="007F6E3E" w14:paraId="26BEAAB9" w14:textId="77777777" w:rsidTr="001A31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3BEF734B"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Estella Guajardo</w:t>
            </w:r>
          </w:p>
        </w:tc>
        <w:tc>
          <w:tcPr>
            <w:tcW w:w="4675" w:type="dxa"/>
          </w:tcPr>
          <w:p w14:paraId="6C26C774" w14:textId="77777777" w:rsidR="0079027F" w:rsidRPr="007F6E3E" w:rsidRDefault="0079027F" w:rsidP="00753885">
            <w:pPr>
              <w:pStyle w:val="BodyTextafterheading"/>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ascii="Aptos" w:hAnsi="Aptos"/>
                <w:sz w:val="16"/>
                <w:szCs w:val="16"/>
              </w:rPr>
            </w:pPr>
            <w:r w:rsidRPr="007F6E3E">
              <w:rPr>
                <w:rFonts w:ascii="Aptos" w:hAnsi="Aptos"/>
                <w:sz w:val="16"/>
                <w:szCs w:val="16"/>
              </w:rPr>
              <w:t>Host Home</w:t>
            </w:r>
          </w:p>
        </w:tc>
      </w:tr>
      <w:tr w:rsidR="0079027F" w:rsidRPr="007F6E3E" w14:paraId="1B6C6760" w14:textId="77777777" w:rsidTr="001A31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7BA83F2A"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Evangeline Koog</w:t>
            </w:r>
          </w:p>
        </w:tc>
        <w:tc>
          <w:tcPr>
            <w:tcW w:w="4675" w:type="dxa"/>
          </w:tcPr>
          <w:p w14:paraId="008C24CC" w14:textId="77777777" w:rsidR="0079027F" w:rsidRPr="007F6E3E" w:rsidRDefault="0079027F" w:rsidP="00753885">
            <w:pPr>
              <w:pStyle w:val="BodyTextafterheading"/>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ptos" w:hAnsi="Aptos"/>
                <w:sz w:val="16"/>
                <w:szCs w:val="16"/>
              </w:rPr>
            </w:pPr>
            <w:r w:rsidRPr="007F6E3E">
              <w:rPr>
                <w:rFonts w:ascii="Aptos" w:hAnsi="Aptos"/>
                <w:sz w:val="16"/>
                <w:szCs w:val="16"/>
              </w:rPr>
              <w:t>Host Home</w:t>
            </w:r>
          </w:p>
        </w:tc>
      </w:tr>
      <w:tr w:rsidR="0079027F" w:rsidRPr="007F6E3E" w14:paraId="447D0CFD" w14:textId="77777777" w:rsidTr="001A31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28C6895F"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Frances Porras</w:t>
            </w:r>
          </w:p>
        </w:tc>
        <w:tc>
          <w:tcPr>
            <w:tcW w:w="4675" w:type="dxa"/>
          </w:tcPr>
          <w:p w14:paraId="6390C907" w14:textId="77777777" w:rsidR="0079027F" w:rsidRPr="007F6E3E" w:rsidRDefault="0079027F" w:rsidP="00753885">
            <w:pPr>
              <w:pStyle w:val="BodyTextafterheading"/>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ascii="Aptos" w:hAnsi="Aptos"/>
                <w:sz w:val="16"/>
                <w:szCs w:val="16"/>
              </w:rPr>
            </w:pPr>
            <w:r w:rsidRPr="007F6E3E">
              <w:rPr>
                <w:rFonts w:ascii="Aptos" w:hAnsi="Aptos"/>
                <w:sz w:val="16"/>
                <w:szCs w:val="16"/>
              </w:rPr>
              <w:t>Host Home</w:t>
            </w:r>
          </w:p>
        </w:tc>
      </w:tr>
      <w:tr w:rsidR="0079027F" w:rsidRPr="007F6E3E" w14:paraId="2E57B283" w14:textId="77777777" w:rsidTr="001A31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C68163D"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Guadalupe Marroquin</w:t>
            </w:r>
          </w:p>
        </w:tc>
        <w:tc>
          <w:tcPr>
            <w:tcW w:w="4675" w:type="dxa"/>
          </w:tcPr>
          <w:p w14:paraId="1029CAD9" w14:textId="77777777" w:rsidR="0079027F" w:rsidRPr="007F6E3E" w:rsidRDefault="0079027F" w:rsidP="00753885">
            <w:pPr>
              <w:pStyle w:val="BodyTextafterheading"/>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ptos" w:hAnsi="Aptos"/>
                <w:sz w:val="16"/>
                <w:szCs w:val="16"/>
              </w:rPr>
            </w:pPr>
            <w:r w:rsidRPr="007F6E3E">
              <w:rPr>
                <w:rFonts w:ascii="Aptos" w:hAnsi="Aptos"/>
                <w:sz w:val="16"/>
                <w:szCs w:val="16"/>
              </w:rPr>
              <w:t>Host Home</w:t>
            </w:r>
          </w:p>
        </w:tc>
      </w:tr>
      <w:tr w:rsidR="0079027F" w:rsidRPr="007F6E3E" w14:paraId="3AD728A3" w14:textId="77777777" w:rsidTr="001A31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75681099"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Hermelinda Quintanilla</w:t>
            </w:r>
          </w:p>
        </w:tc>
        <w:tc>
          <w:tcPr>
            <w:tcW w:w="4675" w:type="dxa"/>
          </w:tcPr>
          <w:p w14:paraId="3451A296" w14:textId="77777777" w:rsidR="0079027F" w:rsidRPr="007F6E3E" w:rsidRDefault="0079027F" w:rsidP="00753885">
            <w:pPr>
              <w:pStyle w:val="BodyTextafterheading"/>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ascii="Aptos" w:hAnsi="Aptos"/>
                <w:sz w:val="16"/>
                <w:szCs w:val="16"/>
              </w:rPr>
            </w:pPr>
            <w:r w:rsidRPr="007F6E3E">
              <w:rPr>
                <w:rFonts w:ascii="Aptos" w:hAnsi="Aptos"/>
                <w:sz w:val="16"/>
                <w:szCs w:val="16"/>
              </w:rPr>
              <w:t>Host Home</w:t>
            </w:r>
          </w:p>
        </w:tc>
      </w:tr>
      <w:tr w:rsidR="0079027F" w:rsidRPr="007F6E3E" w14:paraId="49FABBED" w14:textId="77777777" w:rsidTr="001A31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B3ECE61"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Hilda Crispin</w:t>
            </w:r>
          </w:p>
        </w:tc>
        <w:tc>
          <w:tcPr>
            <w:tcW w:w="4675" w:type="dxa"/>
          </w:tcPr>
          <w:p w14:paraId="63803EEB" w14:textId="77777777" w:rsidR="0079027F" w:rsidRPr="007F6E3E" w:rsidRDefault="0079027F" w:rsidP="00753885">
            <w:pPr>
              <w:pStyle w:val="BodyTextafterheading"/>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ptos" w:hAnsi="Aptos"/>
                <w:sz w:val="16"/>
                <w:szCs w:val="16"/>
              </w:rPr>
            </w:pPr>
            <w:r w:rsidRPr="007F6E3E">
              <w:rPr>
                <w:rFonts w:ascii="Aptos" w:hAnsi="Aptos"/>
                <w:sz w:val="16"/>
                <w:szCs w:val="16"/>
              </w:rPr>
              <w:t>Host Home</w:t>
            </w:r>
          </w:p>
        </w:tc>
      </w:tr>
      <w:tr w:rsidR="0079027F" w:rsidRPr="007F6E3E" w14:paraId="07C7E304" w14:textId="77777777" w:rsidTr="001A31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330844EC"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James Wilson, Jr.</w:t>
            </w:r>
          </w:p>
        </w:tc>
        <w:tc>
          <w:tcPr>
            <w:tcW w:w="4675" w:type="dxa"/>
          </w:tcPr>
          <w:p w14:paraId="5F48D2B2" w14:textId="77777777" w:rsidR="0079027F" w:rsidRPr="007F6E3E" w:rsidRDefault="0079027F" w:rsidP="00753885">
            <w:pPr>
              <w:pStyle w:val="BodyTextafterheading"/>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ascii="Aptos" w:hAnsi="Aptos"/>
                <w:sz w:val="16"/>
                <w:szCs w:val="16"/>
              </w:rPr>
            </w:pPr>
            <w:r w:rsidRPr="007F6E3E">
              <w:rPr>
                <w:rFonts w:ascii="Aptos" w:hAnsi="Aptos"/>
                <w:sz w:val="16"/>
                <w:szCs w:val="16"/>
              </w:rPr>
              <w:t>Host Home</w:t>
            </w:r>
          </w:p>
        </w:tc>
      </w:tr>
      <w:tr w:rsidR="0079027F" w:rsidRPr="007F6E3E" w14:paraId="2CED7834" w14:textId="77777777" w:rsidTr="001A31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1A5CB698"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Jane L. Turner</w:t>
            </w:r>
          </w:p>
        </w:tc>
        <w:tc>
          <w:tcPr>
            <w:tcW w:w="4675" w:type="dxa"/>
          </w:tcPr>
          <w:p w14:paraId="71D5AA26" w14:textId="77777777" w:rsidR="0079027F" w:rsidRPr="007F6E3E" w:rsidRDefault="0079027F" w:rsidP="00753885">
            <w:pPr>
              <w:pStyle w:val="BodyTextafterheading"/>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ptos" w:hAnsi="Aptos"/>
                <w:sz w:val="16"/>
                <w:szCs w:val="16"/>
              </w:rPr>
            </w:pPr>
            <w:r w:rsidRPr="007F6E3E">
              <w:rPr>
                <w:rFonts w:ascii="Aptos" w:hAnsi="Aptos"/>
                <w:sz w:val="16"/>
                <w:szCs w:val="16"/>
              </w:rPr>
              <w:t>Host Home</w:t>
            </w:r>
          </w:p>
        </w:tc>
      </w:tr>
      <w:tr w:rsidR="0079027F" w:rsidRPr="007F6E3E" w14:paraId="161004E3" w14:textId="77777777" w:rsidTr="001A31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2D293B3C"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Janie Borjas</w:t>
            </w:r>
          </w:p>
        </w:tc>
        <w:tc>
          <w:tcPr>
            <w:tcW w:w="4675" w:type="dxa"/>
          </w:tcPr>
          <w:p w14:paraId="21D22632" w14:textId="77777777" w:rsidR="0079027F" w:rsidRPr="007F6E3E" w:rsidRDefault="0079027F" w:rsidP="00753885">
            <w:pPr>
              <w:pStyle w:val="BodyTextafterheading"/>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ascii="Aptos" w:hAnsi="Aptos"/>
                <w:sz w:val="16"/>
                <w:szCs w:val="16"/>
              </w:rPr>
            </w:pPr>
            <w:r w:rsidRPr="007F6E3E">
              <w:rPr>
                <w:rFonts w:ascii="Aptos" w:hAnsi="Aptos"/>
                <w:sz w:val="16"/>
                <w:szCs w:val="16"/>
              </w:rPr>
              <w:t>Host Home</w:t>
            </w:r>
          </w:p>
        </w:tc>
      </w:tr>
      <w:tr w:rsidR="0079027F" w:rsidRPr="007F6E3E" w14:paraId="0F3F4813" w14:textId="77777777" w:rsidTr="001A31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7F983F32"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Josie Campos</w:t>
            </w:r>
          </w:p>
        </w:tc>
        <w:tc>
          <w:tcPr>
            <w:tcW w:w="4675" w:type="dxa"/>
          </w:tcPr>
          <w:p w14:paraId="0EBD4CFD" w14:textId="77777777" w:rsidR="0079027F" w:rsidRPr="007F6E3E" w:rsidRDefault="0079027F" w:rsidP="00753885">
            <w:pPr>
              <w:pStyle w:val="BodyTextafterheading"/>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ptos" w:hAnsi="Aptos"/>
                <w:sz w:val="16"/>
                <w:szCs w:val="16"/>
              </w:rPr>
            </w:pPr>
            <w:r w:rsidRPr="007F6E3E">
              <w:rPr>
                <w:rFonts w:ascii="Aptos" w:hAnsi="Aptos"/>
                <w:sz w:val="16"/>
                <w:szCs w:val="16"/>
              </w:rPr>
              <w:t>Host Home</w:t>
            </w:r>
          </w:p>
        </w:tc>
      </w:tr>
      <w:tr w:rsidR="0079027F" w:rsidRPr="007F6E3E" w14:paraId="7E451A46" w14:textId="77777777" w:rsidTr="001A31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9BCC34B"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lastRenderedPageBreak/>
              <w:t>Julio Ramos</w:t>
            </w:r>
          </w:p>
        </w:tc>
        <w:tc>
          <w:tcPr>
            <w:tcW w:w="4675" w:type="dxa"/>
          </w:tcPr>
          <w:p w14:paraId="299CC52D" w14:textId="77777777" w:rsidR="0079027F" w:rsidRPr="007F6E3E" w:rsidRDefault="0079027F" w:rsidP="00753885">
            <w:pPr>
              <w:pStyle w:val="BodyTextafterheading"/>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ascii="Aptos" w:hAnsi="Aptos"/>
                <w:sz w:val="16"/>
                <w:szCs w:val="16"/>
              </w:rPr>
            </w:pPr>
            <w:r w:rsidRPr="007F6E3E">
              <w:rPr>
                <w:rFonts w:ascii="Aptos" w:hAnsi="Aptos"/>
                <w:sz w:val="16"/>
                <w:szCs w:val="16"/>
              </w:rPr>
              <w:t>Host Home</w:t>
            </w:r>
          </w:p>
        </w:tc>
      </w:tr>
      <w:tr w:rsidR="0079027F" w:rsidRPr="007F6E3E" w14:paraId="77F5110E" w14:textId="77777777" w:rsidTr="001A31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3C0DE1D9"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Kathy Stickland</w:t>
            </w:r>
          </w:p>
        </w:tc>
        <w:tc>
          <w:tcPr>
            <w:tcW w:w="4675" w:type="dxa"/>
          </w:tcPr>
          <w:p w14:paraId="7B9E0364" w14:textId="77777777" w:rsidR="0079027F" w:rsidRPr="007F6E3E" w:rsidRDefault="0079027F" w:rsidP="00753885">
            <w:pPr>
              <w:pStyle w:val="BodyTextafterheading"/>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ptos" w:hAnsi="Aptos"/>
                <w:sz w:val="16"/>
                <w:szCs w:val="16"/>
              </w:rPr>
            </w:pPr>
            <w:r w:rsidRPr="007F6E3E">
              <w:rPr>
                <w:rFonts w:ascii="Aptos" w:hAnsi="Aptos"/>
                <w:sz w:val="16"/>
                <w:szCs w:val="16"/>
              </w:rPr>
              <w:t>Host Home</w:t>
            </w:r>
          </w:p>
        </w:tc>
      </w:tr>
      <w:tr w:rsidR="0079027F" w:rsidRPr="007F6E3E" w14:paraId="0E0A3A38" w14:textId="77777777" w:rsidTr="001A31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F9C3E80"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Larry Morelock</w:t>
            </w:r>
          </w:p>
        </w:tc>
        <w:tc>
          <w:tcPr>
            <w:tcW w:w="4675" w:type="dxa"/>
          </w:tcPr>
          <w:p w14:paraId="78166414" w14:textId="77777777" w:rsidR="0079027F" w:rsidRPr="007F6E3E" w:rsidRDefault="0079027F" w:rsidP="00753885">
            <w:pPr>
              <w:pStyle w:val="BodyTextafterheading"/>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ascii="Aptos" w:hAnsi="Aptos"/>
                <w:sz w:val="16"/>
                <w:szCs w:val="16"/>
              </w:rPr>
            </w:pPr>
            <w:r w:rsidRPr="007F6E3E">
              <w:rPr>
                <w:rFonts w:ascii="Aptos" w:hAnsi="Aptos"/>
                <w:sz w:val="16"/>
                <w:szCs w:val="16"/>
              </w:rPr>
              <w:t>Host Home</w:t>
            </w:r>
          </w:p>
        </w:tc>
      </w:tr>
      <w:tr w:rsidR="0079027F" w:rsidRPr="007F6E3E" w14:paraId="1E95DC65" w14:textId="77777777" w:rsidTr="001A31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39684000"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Linda Rabun</w:t>
            </w:r>
          </w:p>
        </w:tc>
        <w:tc>
          <w:tcPr>
            <w:tcW w:w="4675" w:type="dxa"/>
          </w:tcPr>
          <w:p w14:paraId="6F6C08AE" w14:textId="77777777" w:rsidR="0079027F" w:rsidRPr="007F6E3E" w:rsidRDefault="0079027F" w:rsidP="00753885">
            <w:pPr>
              <w:pStyle w:val="BodyTextafterheading"/>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ptos" w:hAnsi="Aptos"/>
                <w:sz w:val="16"/>
                <w:szCs w:val="16"/>
              </w:rPr>
            </w:pPr>
            <w:r w:rsidRPr="007F6E3E">
              <w:rPr>
                <w:rFonts w:ascii="Aptos" w:hAnsi="Aptos"/>
                <w:sz w:val="16"/>
                <w:szCs w:val="16"/>
              </w:rPr>
              <w:t>Host Home</w:t>
            </w:r>
          </w:p>
        </w:tc>
      </w:tr>
      <w:tr w:rsidR="0079027F" w:rsidRPr="007F6E3E" w14:paraId="64C0AA9D" w14:textId="77777777" w:rsidTr="001A31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7634D8CB"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Lucia Menchaca</w:t>
            </w:r>
          </w:p>
        </w:tc>
        <w:tc>
          <w:tcPr>
            <w:tcW w:w="4675" w:type="dxa"/>
          </w:tcPr>
          <w:p w14:paraId="646DD63C" w14:textId="77777777" w:rsidR="0079027F" w:rsidRPr="007F6E3E" w:rsidRDefault="0079027F" w:rsidP="00753885">
            <w:pPr>
              <w:pStyle w:val="BodyTextafterheading"/>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ascii="Aptos" w:hAnsi="Aptos"/>
                <w:sz w:val="16"/>
                <w:szCs w:val="16"/>
              </w:rPr>
            </w:pPr>
            <w:r w:rsidRPr="007F6E3E">
              <w:rPr>
                <w:rFonts w:ascii="Aptos" w:hAnsi="Aptos"/>
                <w:sz w:val="16"/>
                <w:szCs w:val="16"/>
              </w:rPr>
              <w:t>Host Home</w:t>
            </w:r>
          </w:p>
        </w:tc>
      </w:tr>
      <w:tr w:rsidR="0079027F" w:rsidRPr="007F6E3E" w14:paraId="57A8388F" w14:textId="77777777" w:rsidTr="001A31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E5E3BAD"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Maria Sotomayor</w:t>
            </w:r>
          </w:p>
        </w:tc>
        <w:tc>
          <w:tcPr>
            <w:tcW w:w="4675" w:type="dxa"/>
          </w:tcPr>
          <w:p w14:paraId="1024323E" w14:textId="77777777" w:rsidR="0079027F" w:rsidRPr="007F6E3E" w:rsidRDefault="0079027F" w:rsidP="00753885">
            <w:pPr>
              <w:pStyle w:val="BodyTextafterheading"/>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ptos" w:hAnsi="Aptos"/>
                <w:sz w:val="16"/>
                <w:szCs w:val="16"/>
              </w:rPr>
            </w:pPr>
            <w:r w:rsidRPr="007F6E3E">
              <w:rPr>
                <w:rFonts w:ascii="Aptos" w:hAnsi="Aptos"/>
                <w:sz w:val="16"/>
                <w:szCs w:val="16"/>
              </w:rPr>
              <w:t>Host Home</w:t>
            </w:r>
          </w:p>
        </w:tc>
      </w:tr>
      <w:tr w:rsidR="0079027F" w:rsidRPr="007F6E3E" w14:paraId="3C974090" w14:textId="77777777" w:rsidTr="001A31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B8E9D17"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Marsha L. Holting</w:t>
            </w:r>
          </w:p>
        </w:tc>
        <w:tc>
          <w:tcPr>
            <w:tcW w:w="4675" w:type="dxa"/>
          </w:tcPr>
          <w:p w14:paraId="592D5EB6" w14:textId="77777777" w:rsidR="0079027F" w:rsidRPr="007F6E3E" w:rsidRDefault="0079027F" w:rsidP="00753885">
            <w:pPr>
              <w:pStyle w:val="BodyTextafterheading"/>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ascii="Aptos" w:hAnsi="Aptos"/>
                <w:sz w:val="16"/>
                <w:szCs w:val="16"/>
              </w:rPr>
            </w:pPr>
            <w:r w:rsidRPr="007F6E3E">
              <w:rPr>
                <w:rFonts w:ascii="Aptos" w:hAnsi="Aptos"/>
                <w:sz w:val="16"/>
                <w:szCs w:val="16"/>
              </w:rPr>
              <w:t>Host Home</w:t>
            </w:r>
          </w:p>
        </w:tc>
      </w:tr>
      <w:tr w:rsidR="0079027F" w:rsidRPr="007F6E3E" w14:paraId="6B4172C9" w14:textId="77777777" w:rsidTr="001A31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1194A2FE"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Martha R. Garcia</w:t>
            </w:r>
          </w:p>
        </w:tc>
        <w:tc>
          <w:tcPr>
            <w:tcW w:w="4675" w:type="dxa"/>
          </w:tcPr>
          <w:p w14:paraId="0E3D931D" w14:textId="77777777" w:rsidR="0079027F" w:rsidRPr="007F6E3E" w:rsidRDefault="0079027F" w:rsidP="00753885">
            <w:pPr>
              <w:pStyle w:val="BodyTextafterheading"/>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ptos" w:hAnsi="Aptos"/>
                <w:sz w:val="16"/>
                <w:szCs w:val="16"/>
              </w:rPr>
            </w:pPr>
            <w:r w:rsidRPr="007F6E3E">
              <w:rPr>
                <w:rFonts w:ascii="Aptos" w:hAnsi="Aptos"/>
                <w:sz w:val="16"/>
                <w:szCs w:val="16"/>
              </w:rPr>
              <w:t>Host Home</w:t>
            </w:r>
          </w:p>
        </w:tc>
      </w:tr>
      <w:tr w:rsidR="0079027F" w:rsidRPr="007F6E3E" w14:paraId="75E5C1EB" w14:textId="77777777" w:rsidTr="001A31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8DD6C26"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Mary Guerrero</w:t>
            </w:r>
          </w:p>
        </w:tc>
        <w:tc>
          <w:tcPr>
            <w:tcW w:w="4675" w:type="dxa"/>
          </w:tcPr>
          <w:p w14:paraId="718AD3A1" w14:textId="77777777" w:rsidR="0079027F" w:rsidRPr="007F6E3E" w:rsidRDefault="0079027F" w:rsidP="00753885">
            <w:pPr>
              <w:pStyle w:val="BodyTextafterheading"/>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ascii="Aptos" w:hAnsi="Aptos"/>
                <w:sz w:val="16"/>
                <w:szCs w:val="16"/>
              </w:rPr>
            </w:pPr>
            <w:r w:rsidRPr="007F6E3E">
              <w:rPr>
                <w:rFonts w:ascii="Aptos" w:hAnsi="Aptos"/>
                <w:sz w:val="16"/>
                <w:szCs w:val="16"/>
              </w:rPr>
              <w:t>Host Home</w:t>
            </w:r>
          </w:p>
        </w:tc>
      </w:tr>
      <w:tr w:rsidR="0079027F" w:rsidRPr="007F6E3E" w14:paraId="692AFE18" w14:textId="77777777" w:rsidTr="001A31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A4D4D16"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Mary Olivarez</w:t>
            </w:r>
          </w:p>
        </w:tc>
        <w:tc>
          <w:tcPr>
            <w:tcW w:w="4675" w:type="dxa"/>
          </w:tcPr>
          <w:p w14:paraId="5292EA15" w14:textId="77777777" w:rsidR="0079027F" w:rsidRPr="007F6E3E" w:rsidRDefault="0079027F" w:rsidP="00753885">
            <w:pPr>
              <w:pStyle w:val="BodyTextafterheading"/>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ptos" w:hAnsi="Aptos"/>
                <w:sz w:val="16"/>
                <w:szCs w:val="16"/>
              </w:rPr>
            </w:pPr>
            <w:r w:rsidRPr="007F6E3E">
              <w:rPr>
                <w:rFonts w:ascii="Aptos" w:hAnsi="Aptos"/>
                <w:sz w:val="16"/>
                <w:szCs w:val="16"/>
              </w:rPr>
              <w:t>Host Home</w:t>
            </w:r>
          </w:p>
        </w:tc>
      </w:tr>
      <w:tr w:rsidR="0079027F" w:rsidRPr="007F6E3E" w14:paraId="3EA7E9D2" w14:textId="77777777" w:rsidTr="001A31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3162D016"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Melina Garcia</w:t>
            </w:r>
          </w:p>
        </w:tc>
        <w:tc>
          <w:tcPr>
            <w:tcW w:w="4675" w:type="dxa"/>
          </w:tcPr>
          <w:p w14:paraId="36D5AF03" w14:textId="77777777" w:rsidR="0079027F" w:rsidRPr="007F6E3E" w:rsidRDefault="0079027F" w:rsidP="00753885">
            <w:pPr>
              <w:pStyle w:val="BodyTextafterheading"/>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ascii="Aptos" w:hAnsi="Aptos"/>
                <w:sz w:val="16"/>
                <w:szCs w:val="16"/>
              </w:rPr>
            </w:pPr>
            <w:r w:rsidRPr="007F6E3E">
              <w:rPr>
                <w:rFonts w:ascii="Aptos" w:hAnsi="Aptos"/>
                <w:sz w:val="16"/>
                <w:szCs w:val="16"/>
              </w:rPr>
              <w:t>Host Home</w:t>
            </w:r>
          </w:p>
        </w:tc>
      </w:tr>
      <w:tr w:rsidR="0079027F" w:rsidRPr="007F6E3E" w14:paraId="22E9E604" w14:textId="77777777" w:rsidTr="001A31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AC1EE10"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Miroslava Duhr</w:t>
            </w:r>
          </w:p>
        </w:tc>
        <w:tc>
          <w:tcPr>
            <w:tcW w:w="4675" w:type="dxa"/>
          </w:tcPr>
          <w:p w14:paraId="0CD6AE50" w14:textId="77777777" w:rsidR="0079027F" w:rsidRPr="007F6E3E" w:rsidRDefault="0079027F" w:rsidP="00753885">
            <w:pPr>
              <w:pStyle w:val="BodyTextafterheading"/>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ptos" w:hAnsi="Aptos"/>
                <w:sz w:val="16"/>
                <w:szCs w:val="16"/>
              </w:rPr>
            </w:pPr>
            <w:r w:rsidRPr="007F6E3E">
              <w:rPr>
                <w:rFonts w:ascii="Aptos" w:hAnsi="Aptos"/>
                <w:sz w:val="16"/>
                <w:szCs w:val="16"/>
              </w:rPr>
              <w:t>Host Home</w:t>
            </w:r>
          </w:p>
        </w:tc>
      </w:tr>
      <w:tr w:rsidR="0079027F" w:rsidRPr="007F6E3E" w14:paraId="25825AE1" w14:textId="77777777" w:rsidTr="001A31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229EEB7"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Nelly Robles</w:t>
            </w:r>
          </w:p>
        </w:tc>
        <w:tc>
          <w:tcPr>
            <w:tcW w:w="4675" w:type="dxa"/>
          </w:tcPr>
          <w:p w14:paraId="1DB78BFE" w14:textId="77777777" w:rsidR="0079027F" w:rsidRPr="007F6E3E" w:rsidRDefault="0079027F" w:rsidP="00753885">
            <w:pPr>
              <w:pStyle w:val="BodyTextafterheading"/>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ascii="Aptos" w:hAnsi="Aptos"/>
                <w:sz w:val="16"/>
                <w:szCs w:val="16"/>
              </w:rPr>
            </w:pPr>
            <w:r w:rsidRPr="007F6E3E">
              <w:rPr>
                <w:rFonts w:ascii="Aptos" w:hAnsi="Aptos"/>
                <w:sz w:val="16"/>
                <w:szCs w:val="16"/>
              </w:rPr>
              <w:t>Host Home</w:t>
            </w:r>
          </w:p>
        </w:tc>
      </w:tr>
      <w:tr w:rsidR="0079027F" w:rsidRPr="007F6E3E" w14:paraId="3E8C6713" w14:textId="77777777" w:rsidTr="001A31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14E53EC9"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Olga Port</w:t>
            </w:r>
          </w:p>
        </w:tc>
        <w:tc>
          <w:tcPr>
            <w:tcW w:w="4675" w:type="dxa"/>
          </w:tcPr>
          <w:p w14:paraId="39A65EB7" w14:textId="77777777" w:rsidR="0079027F" w:rsidRPr="007F6E3E" w:rsidRDefault="0079027F" w:rsidP="00753885">
            <w:pPr>
              <w:pStyle w:val="BodyTextafterheading"/>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ptos" w:hAnsi="Aptos"/>
                <w:sz w:val="16"/>
                <w:szCs w:val="16"/>
              </w:rPr>
            </w:pPr>
            <w:r w:rsidRPr="007F6E3E">
              <w:rPr>
                <w:rFonts w:ascii="Aptos" w:hAnsi="Aptos"/>
                <w:sz w:val="16"/>
                <w:szCs w:val="16"/>
              </w:rPr>
              <w:t>Host Home</w:t>
            </w:r>
          </w:p>
        </w:tc>
      </w:tr>
      <w:tr w:rsidR="0079027F" w:rsidRPr="007F6E3E" w14:paraId="7C437B01" w14:textId="77777777" w:rsidTr="001A31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2B5B2084"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Pam Terry</w:t>
            </w:r>
          </w:p>
        </w:tc>
        <w:tc>
          <w:tcPr>
            <w:tcW w:w="4675" w:type="dxa"/>
          </w:tcPr>
          <w:p w14:paraId="61FB2EE9" w14:textId="77777777" w:rsidR="0079027F" w:rsidRPr="007F6E3E" w:rsidRDefault="0079027F" w:rsidP="00753885">
            <w:pPr>
              <w:pStyle w:val="BodyTextafterheading"/>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ascii="Aptos" w:hAnsi="Aptos"/>
                <w:sz w:val="16"/>
                <w:szCs w:val="16"/>
              </w:rPr>
            </w:pPr>
            <w:r w:rsidRPr="007F6E3E">
              <w:rPr>
                <w:rFonts w:ascii="Aptos" w:hAnsi="Aptos"/>
                <w:sz w:val="16"/>
                <w:szCs w:val="16"/>
              </w:rPr>
              <w:t>Host Home</w:t>
            </w:r>
          </w:p>
        </w:tc>
      </w:tr>
      <w:tr w:rsidR="0079027F" w:rsidRPr="007F6E3E" w14:paraId="567C9150" w14:textId="77777777" w:rsidTr="001A31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3D2D7D0"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Rosa Garcia</w:t>
            </w:r>
          </w:p>
        </w:tc>
        <w:tc>
          <w:tcPr>
            <w:tcW w:w="4675" w:type="dxa"/>
          </w:tcPr>
          <w:p w14:paraId="0AAE298C" w14:textId="77777777" w:rsidR="0079027F" w:rsidRPr="007F6E3E" w:rsidRDefault="0079027F" w:rsidP="00753885">
            <w:pPr>
              <w:pStyle w:val="BodyTextafterheading"/>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ptos" w:hAnsi="Aptos"/>
                <w:sz w:val="16"/>
                <w:szCs w:val="16"/>
              </w:rPr>
            </w:pPr>
            <w:r w:rsidRPr="007F6E3E">
              <w:rPr>
                <w:rFonts w:ascii="Aptos" w:hAnsi="Aptos"/>
                <w:sz w:val="16"/>
                <w:szCs w:val="16"/>
              </w:rPr>
              <w:t>Host Home</w:t>
            </w:r>
          </w:p>
        </w:tc>
      </w:tr>
      <w:tr w:rsidR="0079027F" w:rsidRPr="007F6E3E" w14:paraId="788CD6CD" w14:textId="77777777" w:rsidTr="001A31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3DF7F69"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Rosemary Osoris</w:t>
            </w:r>
          </w:p>
        </w:tc>
        <w:tc>
          <w:tcPr>
            <w:tcW w:w="4675" w:type="dxa"/>
          </w:tcPr>
          <w:p w14:paraId="30278E5A" w14:textId="77777777" w:rsidR="0079027F" w:rsidRPr="007F6E3E" w:rsidRDefault="0079027F" w:rsidP="00753885">
            <w:pPr>
              <w:pStyle w:val="BodyTextafterheading"/>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ascii="Aptos" w:hAnsi="Aptos"/>
                <w:sz w:val="16"/>
                <w:szCs w:val="16"/>
              </w:rPr>
            </w:pPr>
            <w:r w:rsidRPr="007F6E3E">
              <w:rPr>
                <w:rFonts w:ascii="Aptos" w:hAnsi="Aptos"/>
                <w:sz w:val="16"/>
                <w:szCs w:val="16"/>
              </w:rPr>
              <w:t>Host Home</w:t>
            </w:r>
          </w:p>
        </w:tc>
      </w:tr>
      <w:tr w:rsidR="0079027F" w:rsidRPr="007F6E3E" w14:paraId="6E310779" w14:textId="77777777" w:rsidTr="001A31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E197AF2"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Ruben D. Cuellar</w:t>
            </w:r>
          </w:p>
        </w:tc>
        <w:tc>
          <w:tcPr>
            <w:tcW w:w="4675" w:type="dxa"/>
          </w:tcPr>
          <w:p w14:paraId="428E7526" w14:textId="77777777" w:rsidR="0079027F" w:rsidRPr="007F6E3E" w:rsidRDefault="0079027F" w:rsidP="00753885">
            <w:pPr>
              <w:pStyle w:val="BodyTextafterheading"/>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ptos" w:hAnsi="Aptos"/>
                <w:sz w:val="16"/>
                <w:szCs w:val="16"/>
              </w:rPr>
            </w:pPr>
            <w:r w:rsidRPr="007F6E3E">
              <w:rPr>
                <w:rFonts w:ascii="Aptos" w:hAnsi="Aptos"/>
                <w:sz w:val="16"/>
                <w:szCs w:val="16"/>
              </w:rPr>
              <w:t>Host Home</w:t>
            </w:r>
          </w:p>
        </w:tc>
      </w:tr>
      <w:tr w:rsidR="0079027F" w:rsidRPr="007F6E3E" w14:paraId="1373A4B5" w14:textId="77777777" w:rsidTr="001A31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9F89089"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San Juana Ramirez</w:t>
            </w:r>
          </w:p>
        </w:tc>
        <w:tc>
          <w:tcPr>
            <w:tcW w:w="4675" w:type="dxa"/>
          </w:tcPr>
          <w:p w14:paraId="7FCDC10A" w14:textId="77777777" w:rsidR="0079027F" w:rsidRPr="007F6E3E" w:rsidRDefault="0079027F" w:rsidP="00753885">
            <w:pPr>
              <w:pStyle w:val="BodyTextafterheading"/>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ascii="Aptos" w:hAnsi="Aptos"/>
                <w:sz w:val="16"/>
                <w:szCs w:val="16"/>
              </w:rPr>
            </w:pPr>
            <w:r w:rsidRPr="007F6E3E">
              <w:rPr>
                <w:rFonts w:ascii="Aptos" w:hAnsi="Aptos"/>
                <w:sz w:val="16"/>
                <w:szCs w:val="16"/>
              </w:rPr>
              <w:t>Host Home</w:t>
            </w:r>
          </w:p>
        </w:tc>
      </w:tr>
      <w:tr w:rsidR="0079027F" w:rsidRPr="007F6E3E" w14:paraId="30A56112" w14:textId="77777777" w:rsidTr="001A31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568261D5"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Sandia Bennett</w:t>
            </w:r>
          </w:p>
        </w:tc>
        <w:tc>
          <w:tcPr>
            <w:tcW w:w="4675" w:type="dxa"/>
          </w:tcPr>
          <w:p w14:paraId="62F01D6A" w14:textId="77777777" w:rsidR="0079027F" w:rsidRPr="007F6E3E" w:rsidRDefault="0079027F" w:rsidP="00753885">
            <w:pPr>
              <w:pStyle w:val="BodyTextafterheading"/>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ptos" w:hAnsi="Aptos"/>
                <w:sz w:val="16"/>
                <w:szCs w:val="16"/>
              </w:rPr>
            </w:pPr>
            <w:r w:rsidRPr="007F6E3E">
              <w:rPr>
                <w:rFonts w:ascii="Aptos" w:hAnsi="Aptos"/>
                <w:sz w:val="16"/>
                <w:szCs w:val="16"/>
              </w:rPr>
              <w:t>Host Home</w:t>
            </w:r>
          </w:p>
        </w:tc>
      </w:tr>
      <w:tr w:rsidR="0079027F" w:rsidRPr="007F6E3E" w14:paraId="003C095E" w14:textId="77777777" w:rsidTr="001A31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5389C927"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Sandra Baker</w:t>
            </w:r>
          </w:p>
        </w:tc>
        <w:tc>
          <w:tcPr>
            <w:tcW w:w="4675" w:type="dxa"/>
          </w:tcPr>
          <w:p w14:paraId="67F6C04C" w14:textId="77777777" w:rsidR="0079027F" w:rsidRPr="007F6E3E" w:rsidRDefault="0079027F" w:rsidP="00753885">
            <w:pPr>
              <w:pStyle w:val="BodyTextafterheading"/>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ascii="Aptos" w:hAnsi="Aptos"/>
                <w:sz w:val="16"/>
                <w:szCs w:val="16"/>
              </w:rPr>
            </w:pPr>
            <w:r w:rsidRPr="007F6E3E">
              <w:rPr>
                <w:rFonts w:ascii="Aptos" w:hAnsi="Aptos"/>
                <w:sz w:val="16"/>
                <w:szCs w:val="16"/>
              </w:rPr>
              <w:t>Host Home</w:t>
            </w:r>
          </w:p>
        </w:tc>
      </w:tr>
      <w:tr w:rsidR="0079027F" w:rsidRPr="007F6E3E" w14:paraId="0B89E575" w14:textId="77777777" w:rsidTr="001A31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1A4001E4"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Santiago Cabralez</w:t>
            </w:r>
          </w:p>
        </w:tc>
        <w:tc>
          <w:tcPr>
            <w:tcW w:w="4675" w:type="dxa"/>
          </w:tcPr>
          <w:p w14:paraId="249537C9" w14:textId="77777777" w:rsidR="0079027F" w:rsidRPr="007F6E3E" w:rsidRDefault="0079027F" w:rsidP="00753885">
            <w:pPr>
              <w:pStyle w:val="BodyTextafterheading"/>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ptos" w:hAnsi="Aptos"/>
                <w:sz w:val="16"/>
                <w:szCs w:val="16"/>
              </w:rPr>
            </w:pPr>
            <w:r w:rsidRPr="007F6E3E">
              <w:rPr>
                <w:rFonts w:ascii="Aptos" w:hAnsi="Aptos"/>
                <w:sz w:val="16"/>
                <w:szCs w:val="16"/>
              </w:rPr>
              <w:t>Host Home</w:t>
            </w:r>
          </w:p>
        </w:tc>
      </w:tr>
      <w:tr w:rsidR="0079027F" w:rsidRPr="007F6E3E" w14:paraId="26393E64" w14:textId="77777777" w:rsidTr="001A31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434717A"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Sarah Senne</w:t>
            </w:r>
          </w:p>
        </w:tc>
        <w:tc>
          <w:tcPr>
            <w:tcW w:w="4675" w:type="dxa"/>
          </w:tcPr>
          <w:p w14:paraId="2AF22319" w14:textId="77777777" w:rsidR="0079027F" w:rsidRPr="007F6E3E" w:rsidRDefault="0079027F" w:rsidP="00753885">
            <w:pPr>
              <w:pStyle w:val="BodyTextafterheading"/>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ascii="Aptos" w:hAnsi="Aptos"/>
                <w:sz w:val="16"/>
                <w:szCs w:val="16"/>
              </w:rPr>
            </w:pPr>
            <w:r w:rsidRPr="007F6E3E">
              <w:rPr>
                <w:rFonts w:ascii="Aptos" w:hAnsi="Aptos"/>
                <w:sz w:val="16"/>
                <w:szCs w:val="16"/>
              </w:rPr>
              <w:t>Host Home</w:t>
            </w:r>
          </w:p>
        </w:tc>
      </w:tr>
      <w:tr w:rsidR="0079027F" w:rsidRPr="007F6E3E" w14:paraId="477EDBD6" w14:textId="77777777" w:rsidTr="001A31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7D1B40AA"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Tommie Allen</w:t>
            </w:r>
          </w:p>
        </w:tc>
        <w:tc>
          <w:tcPr>
            <w:tcW w:w="4675" w:type="dxa"/>
          </w:tcPr>
          <w:p w14:paraId="198CBEC2" w14:textId="77777777" w:rsidR="0079027F" w:rsidRPr="007F6E3E" w:rsidRDefault="0079027F" w:rsidP="00753885">
            <w:pPr>
              <w:pStyle w:val="BodyTextafterheading"/>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ptos" w:hAnsi="Aptos"/>
                <w:sz w:val="16"/>
                <w:szCs w:val="16"/>
              </w:rPr>
            </w:pPr>
            <w:r w:rsidRPr="007F6E3E">
              <w:rPr>
                <w:rFonts w:ascii="Aptos" w:hAnsi="Aptos"/>
                <w:sz w:val="16"/>
                <w:szCs w:val="16"/>
              </w:rPr>
              <w:t>Host Home</w:t>
            </w:r>
          </w:p>
        </w:tc>
      </w:tr>
      <w:tr w:rsidR="0079027F" w:rsidRPr="007F6E3E" w14:paraId="104C425B" w14:textId="77777777" w:rsidTr="001A31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8C485E5"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Veronica Guajardo</w:t>
            </w:r>
          </w:p>
        </w:tc>
        <w:tc>
          <w:tcPr>
            <w:tcW w:w="4675" w:type="dxa"/>
          </w:tcPr>
          <w:p w14:paraId="56518446" w14:textId="77777777" w:rsidR="0079027F" w:rsidRPr="007F6E3E" w:rsidRDefault="0079027F" w:rsidP="00753885">
            <w:pPr>
              <w:pStyle w:val="BodyTextafterheading"/>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ascii="Aptos" w:hAnsi="Aptos"/>
                <w:sz w:val="16"/>
                <w:szCs w:val="16"/>
              </w:rPr>
            </w:pPr>
            <w:r w:rsidRPr="007F6E3E">
              <w:rPr>
                <w:rFonts w:ascii="Aptos" w:hAnsi="Aptos"/>
                <w:sz w:val="16"/>
                <w:szCs w:val="16"/>
              </w:rPr>
              <w:t>Host Home</w:t>
            </w:r>
          </w:p>
        </w:tc>
      </w:tr>
      <w:tr w:rsidR="0079027F" w:rsidRPr="007F6E3E" w14:paraId="7FDE53D1" w14:textId="77777777" w:rsidTr="001A31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589A5720"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Vicki Callier</w:t>
            </w:r>
          </w:p>
        </w:tc>
        <w:tc>
          <w:tcPr>
            <w:tcW w:w="4675" w:type="dxa"/>
          </w:tcPr>
          <w:p w14:paraId="340D5E10" w14:textId="77777777" w:rsidR="0079027F" w:rsidRPr="007F6E3E" w:rsidRDefault="0079027F" w:rsidP="00753885">
            <w:pPr>
              <w:pStyle w:val="BodyTextafterheading"/>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ptos" w:hAnsi="Aptos"/>
                <w:sz w:val="16"/>
                <w:szCs w:val="16"/>
              </w:rPr>
            </w:pPr>
            <w:r w:rsidRPr="007F6E3E">
              <w:rPr>
                <w:rFonts w:ascii="Aptos" w:hAnsi="Aptos"/>
                <w:sz w:val="16"/>
                <w:szCs w:val="16"/>
              </w:rPr>
              <w:t>Host Home</w:t>
            </w:r>
          </w:p>
        </w:tc>
      </w:tr>
      <w:tr w:rsidR="0079027F" w:rsidRPr="007F6E3E" w14:paraId="20A21F9B" w14:textId="77777777" w:rsidTr="001A31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F42681F"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Winnie J. Morgan</w:t>
            </w:r>
          </w:p>
        </w:tc>
        <w:tc>
          <w:tcPr>
            <w:tcW w:w="4675" w:type="dxa"/>
          </w:tcPr>
          <w:p w14:paraId="01A13605" w14:textId="77777777" w:rsidR="0079027F" w:rsidRPr="007F6E3E" w:rsidRDefault="0079027F" w:rsidP="00753885">
            <w:pPr>
              <w:pStyle w:val="BodyTextafterheading"/>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ascii="Aptos" w:hAnsi="Aptos"/>
                <w:sz w:val="16"/>
                <w:szCs w:val="16"/>
              </w:rPr>
            </w:pPr>
            <w:r w:rsidRPr="007F6E3E">
              <w:rPr>
                <w:rFonts w:ascii="Aptos" w:hAnsi="Aptos"/>
                <w:sz w:val="16"/>
                <w:szCs w:val="16"/>
              </w:rPr>
              <w:t>Host Home</w:t>
            </w:r>
          </w:p>
        </w:tc>
      </w:tr>
      <w:tr w:rsidR="0079027F" w:rsidRPr="007F6E3E" w14:paraId="53543CF1" w14:textId="77777777" w:rsidTr="001A31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6A34339"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Yolanda Arranaga</w:t>
            </w:r>
          </w:p>
        </w:tc>
        <w:tc>
          <w:tcPr>
            <w:tcW w:w="4675" w:type="dxa"/>
          </w:tcPr>
          <w:p w14:paraId="40568C61" w14:textId="77777777" w:rsidR="0079027F" w:rsidRPr="007F6E3E" w:rsidRDefault="0079027F" w:rsidP="00753885">
            <w:pPr>
              <w:pStyle w:val="BodyTextafterheading"/>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ptos" w:hAnsi="Aptos"/>
                <w:sz w:val="16"/>
                <w:szCs w:val="16"/>
              </w:rPr>
            </w:pPr>
            <w:r w:rsidRPr="007F6E3E">
              <w:rPr>
                <w:rFonts w:ascii="Aptos" w:hAnsi="Aptos"/>
                <w:sz w:val="16"/>
                <w:szCs w:val="16"/>
              </w:rPr>
              <w:t>Host Home</w:t>
            </w:r>
          </w:p>
        </w:tc>
      </w:tr>
      <w:tr w:rsidR="0079027F" w:rsidRPr="007F6E3E" w14:paraId="4EBA5E28" w14:textId="77777777" w:rsidTr="001A31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1B2C7A9"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Barbara Simpson</w:t>
            </w:r>
          </w:p>
        </w:tc>
        <w:tc>
          <w:tcPr>
            <w:tcW w:w="4675" w:type="dxa"/>
          </w:tcPr>
          <w:p w14:paraId="22A27DA1" w14:textId="77777777" w:rsidR="0079027F" w:rsidRPr="007F6E3E" w:rsidRDefault="0079027F" w:rsidP="00753885">
            <w:pPr>
              <w:pStyle w:val="BodyTextafterheading"/>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ascii="Aptos" w:hAnsi="Aptos"/>
                <w:sz w:val="16"/>
                <w:szCs w:val="16"/>
              </w:rPr>
            </w:pPr>
            <w:r w:rsidRPr="007F6E3E">
              <w:rPr>
                <w:rFonts w:ascii="Aptos" w:hAnsi="Aptos"/>
                <w:sz w:val="16"/>
                <w:szCs w:val="16"/>
              </w:rPr>
              <w:t>Host Home - Foster</w:t>
            </w:r>
          </w:p>
        </w:tc>
      </w:tr>
      <w:tr w:rsidR="0079027F" w:rsidRPr="007F6E3E" w14:paraId="68152E3F" w14:textId="77777777" w:rsidTr="001A31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5EBB081C"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Catherine Martinez</w:t>
            </w:r>
          </w:p>
        </w:tc>
        <w:tc>
          <w:tcPr>
            <w:tcW w:w="4675" w:type="dxa"/>
          </w:tcPr>
          <w:p w14:paraId="4833035F" w14:textId="77777777" w:rsidR="0079027F" w:rsidRPr="007F6E3E" w:rsidRDefault="0079027F" w:rsidP="00753885">
            <w:pPr>
              <w:pStyle w:val="BodyTextafterheading"/>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ptos" w:hAnsi="Aptos"/>
                <w:sz w:val="16"/>
                <w:szCs w:val="16"/>
              </w:rPr>
            </w:pPr>
            <w:r w:rsidRPr="007F6E3E">
              <w:rPr>
                <w:rFonts w:ascii="Aptos" w:hAnsi="Aptos"/>
                <w:sz w:val="16"/>
                <w:szCs w:val="16"/>
              </w:rPr>
              <w:t>Host Home - Foster</w:t>
            </w:r>
          </w:p>
        </w:tc>
      </w:tr>
      <w:tr w:rsidR="0079027F" w:rsidRPr="007F6E3E" w14:paraId="2AC730CB" w14:textId="77777777" w:rsidTr="001A31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F9C25D2"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Adrianne Pfiester</w:t>
            </w:r>
          </w:p>
        </w:tc>
        <w:tc>
          <w:tcPr>
            <w:tcW w:w="4675" w:type="dxa"/>
          </w:tcPr>
          <w:p w14:paraId="74639139" w14:textId="77777777" w:rsidR="0079027F" w:rsidRPr="007F6E3E" w:rsidRDefault="0079027F" w:rsidP="00753885">
            <w:pPr>
              <w:pStyle w:val="BodyTextafterheading"/>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ascii="Aptos" w:hAnsi="Aptos"/>
                <w:sz w:val="16"/>
                <w:szCs w:val="16"/>
              </w:rPr>
            </w:pPr>
            <w:r w:rsidRPr="007F6E3E">
              <w:rPr>
                <w:rFonts w:ascii="Aptos" w:hAnsi="Aptos"/>
                <w:sz w:val="16"/>
                <w:szCs w:val="16"/>
              </w:rPr>
              <w:t>Nurse</w:t>
            </w:r>
          </w:p>
        </w:tc>
      </w:tr>
      <w:tr w:rsidR="0079027F" w:rsidRPr="007F6E3E" w14:paraId="177897E4" w14:textId="77777777" w:rsidTr="001A31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36A7A39A"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Rhonda Maurer</w:t>
            </w:r>
          </w:p>
        </w:tc>
        <w:tc>
          <w:tcPr>
            <w:tcW w:w="4675" w:type="dxa"/>
          </w:tcPr>
          <w:p w14:paraId="583C2C33" w14:textId="77777777" w:rsidR="0079027F" w:rsidRPr="007F6E3E" w:rsidRDefault="0079027F" w:rsidP="00753885">
            <w:pPr>
              <w:pStyle w:val="BodyTextafterheading"/>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ptos" w:hAnsi="Aptos"/>
                <w:sz w:val="16"/>
                <w:szCs w:val="16"/>
              </w:rPr>
            </w:pPr>
            <w:r w:rsidRPr="007F6E3E">
              <w:rPr>
                <w:rFonts w:ascii="Aptos" w:hAnsi="Aptos"/>
                <w:sz w:val="16"/>
                <w:szCs w:val="16"/>
              </w:rPr>
              <w:t>Nurse</w:t>
            </w:r>
          </w:p>
        </w:tc>
      </w:tr>
      <w:tr w:rsidR="0079027F" w:rsidRPr="007F6E3E" w14:paraId="420E7F54" w14:textId="77777777" w:rsidTr="001A31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867C6DF"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Deanna Kristofic</w:t>
            </w:r>
          </w:p>
        </w:tc>
        <w:tc>
          <w:tcPr>
            <w:tcW w:w="4675" w:type="dxa"/>
          </w:tcPr>
          <w:p w14:paraId="1044FF9A" w14:textId="77777777" w:rsidR="0079027F" w:rsidRPr="007F6E3E" w:rsidRDefault="0079027F" w:rsidP="00753885">
            <w:pPr>
              <w:pStyle w:val="BodyTextafterheading"/>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ascii="Aptos" w:hAnsi="Aptos"/>
                <w:sz w:val="16"/>
                <w:szCs w:val="16"/>
              </w:rPr>
            </w:pPr>
            <w:r w:rsidRPr="007F6E3E">
              <w:rPr>
                <w:rFonts w:ascii="Aptos" w:hAnsi="Aptos"/>
                <w:sz w:val="16"/>
                <w:szCs w:val="16"/>
              </w:rPr>
              <w:t>Nursing</w:t>
            </w:r>
          </w:p>
        </w:tc>
      </w:tr>
      <w:tr w:rsidR="0079027F" w:rsidRPr="007F6E3E" w14:paraId="42C91848" w14:textId="77777777" w:rsidTr="001A31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1377ED3"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Ailea Kiles</w:t>
            </w:r>
          </w:p>
        </w:tc>
        <w:tc>
          <w:tcPr>
            <w:tcW w:w="4675" w:type="dxa"/>
          </w:tcPr>
          <w:p w14:paraId="09093F2B" w14:textId="77777777" w:rsidR="0079027F" w:rsidRPr="007F6E3E" w:rsidRDefault="0079027F" w:rsidP="00753885">
            <w:pPr>
              <w:pStyle w:val="BodyTextafterheading"/>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ptos" w:hAnsi="Aptos"/>
                <w:sz w:val="16"/>
                <w:szCs w:val="16"/>
              </w:rPr>
            </w:pPr>
            <w:r w:rsidRPr="007F6E3E">
              <w:rPr>
                <w:rFonts w:ascii="Aptos" w:hAnsi="Aptos"/>
                <w:sz w:val="16"/>
                <w:szCs w:val="16"/>
              </w:rPr>
              <w:t>PasHab</w:t>
            </w:r>
          </w:p>
        </w:tc>
      </w:tr>
      <w:tr w:rsidR="0079027F" w:rsidRPr="007F6E3E" w14:paraId="536C97E3" w14:textId="77777777" w:rsidTr="001A31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37B55CD2"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Kelley Ahr, PhD</w:t>
            </w:r>
          </w:p>
        </w:tc>
        <w:tc>
          <w:tcPr>
            <w:tcW w:w="4675" w:type="dxa"/>
          </w:tcPr>
          <w:p w14:paraId="43B6B5E3" w14:textId="77777777" w:rsidR="0079027F" w:rsidRPr="007F6E3E" w:rsidRDefault="0079027F" w:rsidP="00753885">
            <w:pPr>
              <w:pStyle w:val="BodyTextafterheading"/>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ascii="Aptos" w:hAnsi="Aptos"/>
                <w:sz w:val="16"/>
                <w:szCs w:val="16"/>
              </w:rPr>
            </w:pPr>
            <w:r w:rsidRPr="007F6E3E">
              <w:rPr>
                <w:rFonts w:ascii="Aptos" w:hAnsi="Aptos"/>
                <w:sz w:val="16"/>
                <w:szCs w:val="16"/>
              </w:rPr>
              <w:t>Psychologist</w:t>
            </w:r>
          </w:p>
        </w:tc>
      </w:tr>
      <w:tr w:rsidR="0079027F" w:rsidRPr="007F6E3E" w14:paraId="0288440E" w14:textId="77777777" w:rsidTr="001A31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80BB1D1"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Margaret J. William, MD</w:t>
            </w:r>
          </w:p>
        </w:tc>
        <w:tc>
          <w:tcPr>
            <w:tcW w:w="4675" w:type="dxa"/>
          </w:tcPr>
          <w:p w14:paraId="43B143F1" w14:textId="77777777" w:rsidR="0079027F" w:rsidRPr="007F6E3E" w:rsidRDefault="0079027F" w:rsidP="00753885">
            <w:pPr>
              <w:pStyle w:val="BodyTextafterheading"/>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ptos" w:hAnsi="Aptos"/>
                <w:sz w:val="16"/>
                <w:szCs w:val="16"/>
              </w:rPr>
            </w:pPr>
            <w:r w:rsidRPr="007F6E3E">
              <w:rPr>
                <w:rFonts w:ascii="Aptos" w:hAnsi="Aptos"/>
                <w:sz w:val="16"/>
                <w:szCs w:val="16"/>
              </w:rPr>
              <w:t>Physician</w:t>
            </w:r>
          </w:p>
        </w:tc>
      </w:tr>
      <w:tr w:rsidR="0079027F" w:rsidRPr="007F6E3E" w14:paraId="655DBE93" w14:textId="77777777" w:rsidTr="001A31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0A775D9" w14:textId="77777777" w:rsidR="0079027F" w:rsidRPr="007F6E3E" w:rsidRDefault="0079027F" w:rsidP="00753885">
            <w:pPr>
              <w:pStyle w:val="BodyTextafterheading"/>
              <w:spacing w:before="0" w:after="0" w:line="240" w:lineRule="auto"/>
              <w:jc w:val="center"/>
              <w:rPr>
                <w:rFonts w:ascii="Aptos" w:hAnsi="Aptos"/>
                <w:sz w:val="16"/>
                <w:szCs w:val="16"/>
              </w:rPr>
            </w:pPr>
            <w:r w:rsidRPr="007F6E3E">
              <w:rPr>
                <w:rFonts w:ascii="Aptos" w:hAnsi="Aptos"/>
                <w:sz w:val="16"/>
                <w:szCs w:val="16"/>
              </w:rPr>
              <w:t>Victoria Trickett, MD</w:t>
            </w:r>
          </w:p>
        </w:tc>
        <w:tc>
          <w:tcPr>
            <w:tcW w:w="4675" w:type="dxa"/>
          </w:tcPr>
          <w:p w14:paraId="7360D87A" w14:textId="77777777" w:rsidR="0079027F" w:rsidRPr="007F6E3E" w:rsidRDefault="0079027F" w:rsidP="00753885">
            <w:pPr>
              <w:pStyle w:val="BodyTextafterheading"/>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ascii="Aptos" w:hAnsi="Aptos"/>
                <w:sz w:val="16"/>
                <w:szCs w:val="16"/>
              </w:rPr>
            </w:pPr>
            <w:r w:rsidRPr="007F6E3E">
              <w:rPr>
                <w:rFonts w:ascii="Aptos" w:hAnsi="Aptos"/>
                <w:sz w:val="16"/>
                <w:szCs w:val="16"/>
              </w:rPr>
              <w:t>Physician</w:t>
            </w:r>
          </w:p>
        </w:tc>
      </w:tr>
    </w:tbl>
    <w:p w14:paraId="4481C87D" w14:textId="77777777" w:rsidR="0079027F" w:rsidRPr="007F6E3E" w:rsidRDefault="0079027F" w:rsidP="003D5749">
      <w:pPr>
        <w:ind w:right="180"/>
        <w:rPr>
          <w:rFonts w:ascii="Aptos" w:eastAsia="Times New Roman" w:hAnsi="Aptos" w:cs="Arial"/>
        </w:rPr>
      </w:pPr>
    </w:p>
    <w:p w14:paraId="4FD30B38" w14:textId="77777777" w:rsidR="00631E61" w:rsidRPr="007F6E3E" w:rsidRDefault="00631E61" w:rsidP="003D5749">
      <w:pPr>
        <w:ind w:right="180"/>
        <w:rPr>
          <w:rFonts w:ascii="Aptos" w:eastAsia="Times New Roman" w:hAnsi="Aptos" w:cs="Arial"/>
        </w:rPr>
      </w:pPr>
    </w:p>
    <w:p w14:paraId="00003BFA" w14:textId="77777777" w:rsidR="003A101E" w:rsidRPr="003A101E" w:rsidRDefault="003A101E" w:rsidP="00E15348">
      <w:pPr>
        <w:rPr>
          <w:rFonts w:ascii="Aptos" w:eastAsia="Times New Roman" w:hAnsi="Aptos" w:cs="Arial"/>
          <w:b/>
          <w:bCs/>
          <w:iCs/>
          <w:sz w:val="28"/>
          <w:szCs w:val="28"/>
        </w:rPr>
      </w:pPr>
      <w:r w:rsidRPr="003A101E">
        <w:rPr>
          <w:rFonts w:ascii="Aptos" w:eastAsia="Times New Roman" w:hAnsi="Aptos" w:cs="Arial"/>
          <w:b/>
          <w:bCs/>
          <w:iCs/>
          <w:sz w:val="28"/>
          <w:szCs w:val="28"/>
        </w:rPr>
        <w:t>Summary of Resource Development</w:t>
      </w:r>
    </w:p>
    <w:p w14:paraId="2409A583" w14:textId="6E6253A9" w:rsidR="003A101E" w:rsidRPr="003A101E" w:rsidRDefault="003A101E" w:rsidP="003A101E">
      <w:pPr>
        <w:ind w:right="180"/>
        <w:rPr>
          <w:rFonts w:ascii="Aptos" w:eastAsia="Times New Roman" w:hAnsi="Aptos" w:cs="Arial"/>
        </w:rPr>
      </w:pPr>
      <w:r w:rsidRPr="003A101E">
        <w:rPr>
          <w:rFonts w:ascii="Aptos" w:eastAsia="Times New Roman" w:hAnsi="Aptos" w:cs="Arial"/>
        </w:rPr>
        <w:t xml:space="preserve">The Resource Development initiative has been established to strengthen and expand the network of </w:t>
      </w:r>
      <w:r w:rsidR="00753885" w:rsidRPr="007F6E3E">
        <w:rPr>
          <w:rFonts w:ascii="Aptos" w:eastAsia="Times New Roman" w:hAnsi="Aptos" w:cs="Arial"/>
        </w:rPr>
        <w:t>support</w:t>
      </w:r>
      <w:r w:rsidRPr="003A101E">
        <w:rPr>
          <w:rFonts w:ascii="Aptos" w:eastAsia="Times New Roman" w:hAnsi="Aptos" w:cs="Arial"/>
        </w:rPr>
        <w:t xml:space="preserve"> available to individuals served by </w:t>
      </w:r>
      <w:r w:rsidR="00753885" w:rsidRPr="007F6E3E">
        <w:rPr>
          <w:rFonts w:ascii="Aptos" w:eastAsia="Times New Roman" w:hAnsi="Aptos" w:cs="Arial"/>
        </w:rPr>
        <w:t>HCMHDDC</w:t>
      </w:r>
      <w:r w:rsidRPr="003A101E">
        <w:rPr>
          <w:rFonts w:ascii="Aptos" w:eastAsia="Times New Roman" w:hAnsi="Aptos" w:cs="Arial"/>
        </w:rPr>
        <w:t>. This effort aims to identify and cultivate resources that enhance service capacity, address service gaps, and improve overall access to care.</w:t>
      </w:r>
      <w:r w:rsidRPr="003A101E">
        <w:rPr>
          <w:rFonts w:ascii="Aptos" w:eastAsia="Times New Roman" w:hAnsi="Aptos" w:cs="Arial"/>
        </w:rPr>
        <w:br/>
      </w:r>
      <w:r w:rsidRPr="003A101E">
        <w:rPr>
          <w:rFonts w:ascii="Aptos" w:eastAsia="Times New Roman" w:hAnsi="Aptos" w:cs="Arial"/>
        </w:rPr>
        <w:br/>
        <w:t xml:space="preserve">Resource development focuses on creating partnerships with community organizations, securing funding through grants, and developing innovative programs that align with the needs of the community. By expanding resources, Hill Country MHDD seeks to provide comprehensive, high-quality care that meets the diverse needs of individuals with </w:t>
      </w:r>
      <w:r w:rsidRPr="003A101E">
        <w:rPr>
          <w:rFonts w:ascii="Aptos" w:eastAsia="Times New Roman" w:hAnsi="Aptos" w:cs="Arial"/>
        </w:rPr>
        <w:lastRenderedPageBreak/>
        <w:t>intellectual and developmental disabilities, mental health challenges, and substance use disorders.</w:t>
      </w:r>
      <w:r w:rsidRPr="003A101E">
        <w:rPr>
          <w:rFonts w:ascii="Aptos" w:eastAsia="Times New Roman" w:hAnsi="Aptos" w:cs="Arial"/>
        </w:rPr>
        <w:br/>
      </w:r>
      <w:r w:rsidRPr="003A101E">
        <w:rPr>
          <w:rFonts w:ascii="Aptos" w:eastAsia="Times New Roman" w:hAnsi="Aptos" w:cs="Arial"/>
        </w:rPr>
        <w:br/>
        <w:t>The following document outlines the strategic approach to resource development, highlighting key partnerships, funding sources, and program innovations that contribute to the enhancement of services and supports across the region.</w:t>
      </w:r>
      <w:r w:rsidRPr="003A101E">
        <w:rPr>
          <w:rFonts w:ascii="Aptos" w:eastAsia="Times New Roman" w:hAnsi="Aptos" w:cs="Arial"/>
        </w:rPr>
        <w:br/>
      </w:r>
    </w:p>
    <w:p w14:paraId="5ABA188E" w14:textId="77777777" w:rsidR="0079027F" w:rsidRPr="007F6E3E" w:rsidRDefault="0079027F" w:rsidP="003D5749">
      <w:pPr>
        <w:ind w:right="180"/>
        <w:rPr>
          <w:rFonts w:ascii="Aptos" w:eastAsia="Times New Roman" w:hAnsi="Aptos" w:cs="Arial"/>
        </w:rPr>
      </w:pPr>
    </w:p>
    <w:p w14:paraId="32BF6CE0" w14:textId="77777777" w:rsidR="00B00983" w:rsidRPr="00B00983" w:rsidRDefault="00B00983" w:rsidP="00E15348">
      <w:pPr>
        <w:rPr>
          <w:rFonts w:ascii="Aptos" w:eastAsia="Times New Roman" w:hAnsi="Aptos" w:cs="Arial"/>
          <w:b/>
          <w:bCs/>
          <w:iCs/>
        </w:rPr>
      </w:pPr>
      <w:r w:rsidRPr="00B00983">
        <w:rPr>
          <w:rFonts w:ascii="Aptos" w:eastAsia="Times New Roman" w:hAnsi="Aptos" w:cs="Arial"/>
          <w:b/>
          <w:bCs/>
          <w:iCs/>
        </w:rPr>
        <w:t>Summary of Developing an IDD Network</w:t>
      </w:r>
    </w:p>
    <w:p w14:paraId="353C5C7F" w14:textId="60A2813D" w:rsidR="00631E61" w:rsidRDefault="00B00983" w:rsidP="00631E61">
      <w:pPr>
        <w:pStyle w:val="BodyText"/>
        <w:spacing w:before="0" w:after="0" w:line="240" w:lineRule="auto"/>
        <w:rPr>
          <w:rFonts w:ascii="Aptos" w:hAnsi="Aptos"/>
          <w:sz w:val="24"/>
          <w:szCs w:val="22"/>
        </w:rPr>
      </w:pPr>
      <w:r w:rsidRPr="00B00983">
        <w:rPr>
          <w:rFonts w:ascii="Aptos" w:hAnsi="Aptos"/>
          <w:sz w:val="24"/>
          <w:szCs w:val="22"/>
        </w:rPr>
        <w:t>Developing a network for individuals with intellectual and developmental disabilities (IDD) requires a strategic approach focused on accessibility, quality of care, and comprehensive support. Key steps in building a robust IDD network include identifying service needs, establishing partnerships with qualified providers, and implementing best practices to ensure sustainable, person-centered care.</w:t>
      </w:r>
    </w:p>
    <w:p w14:paraId="171205E0" w14:textId="77777777" w:rsidR="00631E61" w:rsidRDefault="00B00983" w:rsidP="00631E61">
      <w:pPr>
        <w:pStyle w:val="BodyText"/>
        <w:numPr>
          <w:ilvl w:val="0"/>
          <w:numId w:val="64"/>
        </w:numPr>
        <w:spacing w:before="0" w:after="0" w:line="240" w:lineRule="auto"/>
        <w:rPr>
          <w:rFonts w:ascii="Aptos" w:hAnsi="Aptos"/>
          <w:sz w:val="24"/>
          <w:szCs w:val="22"/>
        </w:rPr>
      </w:pPr>
      <w:r w:rsidRPr="00B00983">
        <w:rPr>
          <w:rFonts w:ascii="Aptos" w:hAnsi="Aptos"/>
          <w:b/>
          <w:bCs/>
          <w:sz w:val="24"/>
          <w:szCs w:val="22"/>
        </w:rPr>
        <w:t>Assessment of Community Needs:</w:t>
      </w:r>
      <w:r w:rsidRPr="00B00983">
        <w:rPr>
          <w:rFonts w:ascii="Aptos" w:hAnsi="Aptos"/>
          <w:sz w:val="24"/>
          <w:szCs w:val="22"/>
        </w:rPr>
        <w:t xml:space="preserve"> Begin by conducting a needs assessment to understand the specific needs and gaps within the community. This data-driven approach helps in prioritizing services and resources effectively.</w:t>
      </w:r>
    </w:p>
    <w:p w14:paraId="3F0CC220" w14:textId="77777777" w:rsidR="00631E61" w:rsidRDefault="00B00983" w:rsidP="00631E61">
      <w:pPr>
        <w:pStyle w:val="BodyText"/>
        <w:numPr>
          <w:ilvl w:val="0"/>
          <w:numId w:val="64"/>
        </w:numPr>
        <w:spacing w:before="0" w:after="0" w:line="240" w:lineRule="auto"/>
        <w:rPr>
          <w:rFonts w:ascii="Aptos" w:hAnsi="Aptos"/>
          <w:sz w:val="24"/>
          <w:szCs w:val="22"/>
        </w:rPr>
      </w:pPr>
      <w:r w:rsidRPr="00B00983">
        <w:rPr>
          <w:rFonts w:ascii="Aptos" w:hAnsi="Aptos"/>
          <w:b/>
          <w:bCs/>
          <w:sz w:val="24"/>
          <w:szCs w:val="22"/>
        </w:rPr>
        <w:t>Provider Selection and Partnerships:</w:t>
      </w:r>
      <w:r w:rsidRPr="00B00983">
        <w:rPr>
          <w:rFonts w:ascii="Aptos" w:hAnsi="Aptos"/>
          <w:sz w:val="24"/>
          <w:szCs w:val="22"/>
        </w:rPr>
        <w:t xml:space="preserve"> Develop partnerships with experienced providers who specialize in IDD services. Ensure that these providers meet quality and regulatory standards to maintain consistency in care.</w:t>
      </w:r>
    </w:p>
    <w:p w14:paraId="5CA7B05F" w14:textId="77777777" w:rsidR="00631E61" w:rsidRDefault="00B00983" w:rsidP="00631E61">
      <w:pPr>
        <w:pStyle w:val="BodyText"/>
        <w:numPr>
          <w:ilvl w:val="0"/>
          <w:numId w:val="64"/>
        </w:numPr>
        <w:spacing w:before="0" w:after="0" w:line="240" w:lineRule="auto"/>
        <w:rPr>
          <w:rFonts w:ascii="Aptos" w:hAnsi="Aptos"/>
          <w:sz w:val="24"/>
          <w:szCs w:val="22"/>
        </w:rPr>
      </w:pPr>
      <w:r w:rsidRPr="00B00983">
        <w:rPr>
          <w:rFonts w:ascii="Aptos" w:hAnsi="Aptos"/>
          <w:b/>
          <w:bCs/>
          <w:sz w:val="24"/>
          <w:szCs w:val="22"/>
        </w:rPr>
        <w:t>Resource Development and Funding:</w:t>
      </w:r>
      <w:r w:rsidRPr="00B00983">
        <w:rPr>
          <w:rFonts w:ascii="Aptos" w:hAnsi="Aptos"/>
          <w:sz w:val="24"/>
          <w:szCs w:val="22"/>
        </w:rPr>
        <w:t xml:space="preserve"> Identify funding opportunities, including grants and state programs, to support resource development. Sustainable funding is essential to support ongoing services and future expansion.</w:t>
      </w:r>
    </w:p>
    <w:p w14:paraId="7394E75D" w14:textId="77777777" w:rsidR="00631E61" w:rsidRDefault="00B00983" w:rsidP="00631E61">
      <w:pPr>
        <w:pStyle w:val="BodyText"/>
        <w:numPr>
          <w:ilvl w:val="0"/>
          <w:numId w:val="64"/>
        </w:numPr>
        <w:spacing w:before="0" w:after="0" w:line="240" w:lineRule="auto"/>
        <w:rPr>
          <w:rFonts w:ascii="Aptos" w:hAnsi="Aptos"/>
          <w:sz w:val="24"/>
          <w:szCs w:val="22"/>
        </w:rPr>
      </w:pPr>
      <w:r w:rsidRPr="00B00983">
        <w:rPr>
          <w:rFonts w:ascii="Aptos" w:hAnsi="Aptos"/>
          <w:b/>
          <w:bCs/>
          <w:sz w:val="24"/>
          <w:szCs w:val="22"/>
        </w:rPr>
        <w:t>Quality Assurance and Best Practices:</w:t>
      </w:r>
      <w:r w:rsidRPr="00B00983">
        <w:rPr>
          <w:rFonts w:ascii="Aptos" w:hAnsi="Aptos"/>
          <w:sz w:val="24"/>
          <w:szCs w:val="22"/>
        </w:rPr>
        <w:t xml:space="preserve"> Implement quality assurance protocols and incorporate best practices to ensure that care is effective, safe, and responsive to individual needs.</w:t>
      </w:r>
    </w:p>
    <w:p w14:paraId="2B84AE1B" w14:textId="77777777" w:rsidR="00631E61" w:rsidRDefault="00B00983" w:rsidP="00631E61">
      <w:pPr>
        <w:pStyle w:val="BodyText"/>
        <w:numPr>
          <w:ilvl w:val="0"/>
          <w:numId w:val="64"/>
        </w:numPr>
        <w:spacing w:before="0" w:after="0" w:line="240" w:lineRule="auto"/>
        <w:rPr>
          <w:rFonts w:ascii="Aptos" w:hAnsi="Aptos"/>
          <w:sz w:val="24"/>
          <w:szCs w:val="22"/>
        </w:rPr>
      </w:pPr>
      <w:r w:rsidRPr="00B00983">
        <w:rPr>
          <w:rFonts w:ascii="Aptos" w:hAnsi="Aptos"/>
          <w:b/>
          <w:bCs/>
          <w:sz w:val="24"/>
          <w:szCs w:val="22"/>
        </w:rPr>
        <w:t xml:space="preserve">Network Expansion and Accessibility: </w:t>
      </w:r>
      <w:r w:rsidRPr="00B00983">
        <w:rPr>
          <w:rFonts w:ascii="Aptos" w:hAnsi="Aptos"/>
          <w:sz w:val="24"/>
          <w:szCs w:val="22"/>
        </w:rPr>
        <w:t>Consider geographical accessibility and service reach as the network grows. Telehealth options, mobile units, and local partnerships can help in reaching underserved areas.</w:t>
      </w:r>
    </w:p>
    <w:p w14:paraId="62571315" w14:textId="5F4AFCEF" w:rsidR="00631E61" w:rsidRDefault="00B00983" w:rsidP="00631E61">
      <w:pPr>
        <w:pStyle w:val="BodyText"/>
        <w:numPr>
          <w:ilvl w:val="0"/>
          <w:numId w:val="64"/>
        </w:numPr>
        <w:spacing w:before="0" w:after="0" w:line="240" w:lineRule="auto"/>
        <w:rPr>
          <w:rFonts w:ascii="Aptos" w:hAnsi="Aptos"/>
          <w:sz w:val="24"/>
          <w:szCs w:val="22"/>
        </w:rPr>
      </w:pPr>
      <w:r w:rsidRPr="00B00983">
        <w:rPr>
          <w:rFonts w:ascii="Aptos" w:hAnsi="Aptos"/>
          <w:sz w:val="24"/>
          <w:szCs w:val="22"/>
        </w:rPr>
        <w:t>Continuous Evaluation and Improvement: Regularly evaluate the network’s performance, gather feedback from stakeholders, and adjust services to meet evolving needs.</w:t>
      </w:r>
      <w:r w:rsidRPr="00B00983">
        <w:rPr>
          <w:rFonts w:ascii="Aptos" w:hAnsi="Aptos"/>
          <w:sz w:val="24"/>
          <w:szCs w:val="22"/>
        </w:rPr>
        <w:br/>
      </w:r>
    </w:p>
    <w:p w14:paraId="74C0A377" w14:textId="46062617" w:rsidR="00B00983" w:rsidRPr="00B00983" w:rsidRDefault="00B00983" w:rsidP="00631E61">
      <w:pPr>
        <w:pStyle w:val="BodyText"/>
        <w:spacing w:before="0" w:after="0" w:line="240" w:lineRule="auto"/>
        <w:rPr>
          <w:rFonts w:ascii="Aptos" w:hAnsi="Aptos"/>
          <w:sz w:val="24"/>
          <w:szCs w:val="22"/>
        </w:rPr>
      </w:pPr>
      <w:r w:rsidRPr="00B00983">
        <w:rPr>
          <w:rFonts w:ascii="Aptos" w:hAnsi="Aptos"/>
          <w:sz w:val="24"/>
          <w:szCs w:val="22"/>
        </w:rPr>
        <w:t>By following these steps, an IDD network can be developed that is responsive, resourceful, and aligned with the needs of the community, ensuring high-quality, person-centered care for individuals with intellectual and developmental disabilities.</w:t>
      </w:r>
      <w:r w:rsidRPr="00B00983">
        <w:rPr>
          <w:rFonts w:ascii="Aptos" w:hAnsi="Aptos"/>
          <w:sz w:val="24"/>
          <w:szCs w:val="22"/>
        </w:rPr>
        <w:br/>
      </w:r>
    </w:p>
    <w:p w14:paraId="1F7C7C53" w14:textId="77777777" w:rsidR="0079027F" w:rsidRPr="007F6E3E" w:rsidRDefault="0079027F" w:rsidP="00E15348">
      <w:pPr>
        <w:rPr>
          <w:rFonts w:ascii="Aptos" w:eastAsia="Times New Roman" w:hAnsi="Aptos" w:cs="Arial"/>
          <w:b/>
          <w:bCs/>
          <w:iCs/>
        </w:rPr>
      </w:pPr>
      <w:r w:rsidRPr="007F6E3E">
        <w:rPr>
          <w:rFonts w:ascii="Aptos" w:eastAsia="Times New Roman" w:hAnsi="Aptos" w:cs="Arial"/>
          <w:b/>
          <w:bCs/>
          <w:iCs/>
        </w:rPr>
        <w:t>Provider Availability</w:t>
      </w:r>
    </w:p>
    <w:p w14:paraId="33E9C45B" w14:textId="3C7F251D" w:rsidR="00631E61" w:rsidRPr="00631E61" w:rsidRDefault="0079027F" w:rsidP="00631E61">
      <w:pPr>
        <w:pStyle w:val="BodyTextafterheading"/>
        <w:spacing w:before="0" w:after="0" w:line="240" w:lineRule="auto"/>
        <w:rPr>
          <w:rFonts w:ascii="Aptos" w:hAnsi="Aptos"/>
          <w:sz w:val="24"/>
          <w:szCs w:val="24"/>
        </w:rPr>
      </w:pPr>
      <w:r w:rsidRPr="00631E61">
        <w:rPr>
          <w:rFonts w:ascii="Aptos" w:hAnsi="Aptos"/>
          <w:sz w:val="24"/>
          <w:szCs w:val="24"/>
        </w:rPr>
        <w:lastRenderedPageBreak/>
        <w:t>The LPND process is specific to provider organizations interested in providing specialty services. It is not necessary to assess the availability of individual practitioners. Procurement for the services of individual practitioners is governed by local needs and priorities.</w:t>
      </w:r>
    </w:p>
    <w:p w14:paraId="3B8039A9" w14:textId="77777777" w:rsidR="00631E61" w:rsidRPr="00631E61" w:rsidRDefault="00631E61" w:rsidP="00631E61">
      <w:pPr>
        <w:pStyle w:val="BodyTextafterheading"/>
        <w:spacing w:before="0" w:after="0" w:line="240" w:lineRule="auto"/>
        <w:rPr>
          <w:rFonts w:ascii="Aptos" w:hAnsi="Aptos"/>
          <w:sz w:val="24"/>
          <w:szCs w:val="24"/>
        </w:rPr>
      </w:pPr>
    </w:p>
    <w:p w14:paraId="53E737F8" w14:textId="759DA2EC" w:rsidR="0079027F" w:rsidRPr="00631E61" w:rsidRDefault="00EC0474" w:rsidP="00631E61">
      <w:pPr>
        <w:pStyle w:val="BodyTextafterheading"/>
        <w:spacing w:before="0" w:after="0" w:line="240" w:lineRule="auto"/>
        <w:rPr>
          <w:rFonts w:ascii="Aptos" w:hAnsi="Aptos"/>
          <w:sz w:val="24"/>
          <w:szCs w:val="24"/>
        </w:rPr>
      </w:pPr>
      <w:r w:rsidRPr="00631E61">
        <w:rPr>
          <w:rFonts w:ascii="Aptos" w:hAnsi="Aptos"/>
          <w:sz w:val="24"/>
          <w:szCs w:val="24"/>
        </w:rPr>
        <w:t>D</w:t>
      </w:r>
      <w:r w:rsidR="0079027F" w:rsidRPr="00631E61">
        <w:rPr>
          <w:rFonts w:ascii="Aptos" w:hAnsi="Aptos"/>
          <w:sz w:val="24"/>
          <w:szCs w:val="24"/>
        </w:rPr>
        <w:t>escribe steps the L</w:t>
      </w:r>
      <w:r w:rsidRPr="00631E61">
        <w:rPr>
          <w:rFonts w:ascii="Aptos" w:hAnsi="Aptos"/>
          <w:sz w:val="24"/>
          <w:szCs w:val="24"/>
        </w:rPr>
        <w:t>IDDA</w:t>
      </w:r>
      <w:r w:rsidR="0079027F" w:rsidRPr="00631E61">
        <w:rPr>
          <w:rFonts w:ascii="Aptos" w:hAnsi="Aptos"/>
          <w:sz w:val="24"/>
          <w:szCs w:val="24"/>
        </w:rPr>
        <w:t xml:space="preserve"> took to identify potential external providers for this planning cycle. Be as specific as possible. </w:t>
      </w:r>
    </w:p>
    <w:p w14:paraId="0620E66E" w14:textId="77777777" w:rsidR="0079027F" w:rsidRPr="00631E61" w:rsidRDefault="0079027F" w:rsidP="00631E61">
      <w:pPr>
        <w:pStyle w:val="BodyTextafterheading"/>
        <w:numPr>
          <w:ilvl w:val="0"/>
          <w:numId w:val="58"/>
        </w:numPr>
        <w:spacing w:before="0" w:after="0" w:line="240" w:lineRule="auto"/>
        <w:rPr>
          <w:rFonts w:ascii="Aptos" w:hAnsi="Aptos"/>
          <w:sz w:val="24"/>
          <w:szCs w:val="24"/>
        </w:rPr>
      </w:pPr>
      <w:r w:rsidRPr="00631E61">
        <w:rPr>
          <w:rFonts w:ascii="Aptos" w:hAnsi="Aptos"/>
          <w:sz w:val="24"/>
          <w:szCs w:val="24"/>
        </w:rPr>
        <w:t xml:space="preserve">Regular communication with potential providers or providers who have expressed an interest during past planning cycles. </w:t>
      </w:r>
    </w:p>
    <w:p w14:paraId="3734C7C7" w14:textId="77777777" w:rsidR="0079027F" w:rsidRPr="00631E61" w:rsidRDefault="0079027F" w:rsidP="00631E61">
      <w:pPr>
        <w:pStyle w:val="BodyText"/>
        <w:numPr>
          <w:ilvl w:val="0"/>
          <w:numId w:val="58"/>
        </w:numPr>
        <w:spacing w:before="0" w:after="0" w:line="240" w:lineRule="auto"/>
        <w:rPr>
          <w:rFonts w:ascii="Aptos" w:hAnsi="Aptos"/>
          <w:i/>
          <w:iCs/>
          <w:sz w:val="24"/>
          <w:szCs w:val="24"/>
        </w:rPr>
      </w:pPr>
      <w:r w:rsidRPr="00631E61">
        <w:rPr>
          <w:rFonts w:ascii="Aptos" w:hAnsi="Aptos"/>
          <w:sz w:val="24"/>
          <w:szCs w:val="24"/>
        </w:rPr>
        <w:t>Monitored DSHS website for potential providers who completed the registration or provider inquiry form.</w:t>
      </w:r>
    </w:p>
    <w:p w14:paraId="7EE0F182" w14:textId="77777777" w:rsidR="0079027F" w:rsidRPr="00631E61" w:rsidRDefault="0079027F" w:rsidP="00631E61">
      <w:pPr>
        <w:pStyle w:val="BodyTextafterheading"/>
        <w:numPr>
          <w:ilvl w:val="0"/>
          <w:numId w:val="58"/>
        </w:numPr>
        <w:spacing w:before="0" w:after="0" w:line="240" w:lineRule="auto"/>
        <w:rPr>
          <w:rFonts w:ascii="Aptos" w:hAnsi="Aptos"/>
          <w:sz w:val="24"/>
          <w:szCs w:val="24"/>
        </w:rPr>
      </w:pPr>
      <w:r w:rsidRPr="00631E61">
        <w:rPr>
          <w:rFonts w:ascii="Aptos" w:hAnsi="Aptos"/>
          <w:sz w:val="24"/>
          <w:szCs w:val="24"/>
        </w:rPr>
        <w:t>Posted contact information and plan on website and no response from providers.</w:t>
      </w:r>
    </w:p>
    <w:p w14:paraId="169E0EBA" w14:textId="77777777" w:rsidR="0079027F" w:rsidRPr="00631E61" w:rsidRDefault="0079027F" w:rsidP="00631E61">
      <w:pPr>
        <w:pStyle w:val="BodyText"/>
        <w:numPr>
          <w:ilvl w:val="0"/>
          <w:numId w:val="58"/>
        </w:numPr>
        <w:spacing w:before="0" w:after="0" w:line="240" w:lineRule="auto"/>
        <w:rPr>
          <w:rFonts w:ascii="Aptos" w:hAnsi="Aptos"/>
          <w:i/>
          <w:iCs/>
          <w:sz w:val="24"/>
          <w:szCs w:val="24"/>
        </w:rPr>
      </w:pPr>
      <w:r w:rsidRPr="00631E61">
        <w:rPr>
          <w:rFonts w:ascii="Aptos" w:hAnsi="Aptos"/>
          <w:sz w:val="24"/>
          <w:szCs w:val="24"/>
        </w:rPr>
        <w:t>Regular communication with potential providers or providers who have expressed an interest during past planning cycles.</w:t>
      </w:r>
    </w:p>
    <w:p w14:paraId="0B35EB8B" w14:textId="77777777" w:rsidR="00631E61" w:rsidRPr="00631E61" w:rsidRDefault="00631E61" w:rsidP="00631E61">
      <w:pPr>
        <w:pStyle w:val="BodyText"/>
        <w:spacing w:before="0" w:after="0" w:line="240" w:lineRule="auto"/>
        <w:rPr>
          <w:rFonts w:ascii="Aptos" w:hAnsi="Aptos"/>
          <w:sz w:val="24"/>
          <w:szCs w:val="24"/>
        </w:rPr>
      </w:pPr>
    </w:p>
    <w:p w14:paraId="48A7AAD8" w14:textId="4130E109" w:rsidR="0079027F" w:rsidRPr="00631E61" w:rsidRDefault="0079027F" w:rsidP="00631E61">
      <w:pPr>
        <w:pStyle w:val="BodyText"/>
        <w:spacing w:before="0" w:after="0" w:line="240" w:lineRule="auto"/>
        <w:rPr>
          <w:rFonts w:ascii="Aptos" w:hAnsi="Aptos"/>
          <w:sz w:val="24"/>
          <w:szCs w:val="24"/>
        </w:rPr>
      </w:pPr>
      <w:r w:rsidRPr="00631E61">
        <w:rPr>
          <w:rFonts w:ascii="Aptos" w:hAnsi="Aptos"/>
          <w:sz w:val="24"/>
          <w:szCs w:val="24"/>
        </w:rPr>
        <w:t>Complete table by listing each potential provider identified during the process described above. Include all current contractors, provider organizations that registered on the HHSC website, and provider organizations that have submitted written inquiries</w:t>
      </w:r>
      <w:r w:rsidR="00EC0474" w:rsidRPr="00631E61">
        <w:rPr>
          <w:rFonts w:ascii="Aptos" w:hAnsi="Aptos"/>
          <w:sz w:val="24"/>
          <w:szCs w:val="24"/>
        </w:rPr>
        <w:t>.</w:t>
      </w:r>
    </w:p>
    <w:p w14:paraId="71906DB3" w14:textId="49E658CD" w:rsidR="0079027F" w:rsidRPr="007F6E3E" w:rsidRDefault="0079027F" w:rsidP="00631E61">
      <w:pPr>
        <w:pStyle w:val="BodyTextafterheading"/>
        <w:spacing w:before="0" w:after="0" w:line="240" w:lineRule="auto"/>
        <w:rPr>
          <w:rFonts w:ascii="Aptos" w:hAnsi="Aptos"/>
        </w:rPr>
      </w:pPr>
    </w:p>
    <w:p w14:paraId="4CCD565A" w14:textId="22069338" w:rsidR="0079027F" w:rsidRPr="007F6E3E" w:rsidRDefault="0079027F" w:rsidP="00E15348">
      <w:pPr>
        <w:rPr>
          <w:rFonts w:ascii="Aptos" w:eastAsia="Times New Roman" w:hAnsi="Aptos" w:cs="Arial"/>
          <w:b/>
          <w:bCs/>
          <w:iCs/>
          <w:sz w:val="28"/>
          <w:szCs w:val="28"/>
        </w:rPr>
      </w:pPr>
      <w:r w:rsidRPr="007F6E3E">
        <w:rPr>
          <w:rFonts w:ascii="Aptos" w:eastAsia="Times New Roman" w:hAnsi="Aptos" w:cs="Arial"/>
          <w:b/>
          <w:bCs/>
          <w:iCs/>
          <w:sz w:val="28"/>
          <w:szCs w:val="28"/>
        </w:rPr>
        <w:t>Potential Providers</w:t>
      </w:r>
    </w:p>
    <w:p w14:paraId="50C703C8" w14:textId="77777777" w:rsidR="00631E61" w:rsidRDefault="00631E61" w:rsidP="00E15348">
      <w:pPr>
        <w:rPr>
          <w:rFonts w:ascii="Aptos" w:eastAsia="Times New Roman" w:hAnsi="Aptos" w:cs="Arial"/>
          <w:b/>
          <w:bCs/>
          <w:iCs/>
        </w:rPr>
      </w:pPr>
    </w:p>
    <w:p w14:paraId="288218D8" w14:textId="6B951156" w:rsidR="003A101E" w:rsidRPr="003A101E" w:rsidRDefault="003A101E" w:rsidP="00E15348">
      <w:pPr>
        <w:rPr>
          <w:rFonts w:ascii="Aptos" w:eastAsia="Times New Roman" w:hAnsi="Aptos" w:cs="Arial"/>
          <w:b/>
          <w:bCs/>
          <w:iCs/>
        </w:rPr>
      </w:pPr>
      <w:r w:rsidRPr="003A101E">
        <w:rPr>
          <w:rFonts w:ascii="Aptos" w:eastAsia="Times New Roman" w:hAnsi="Aptos" w:cs="Arial"/>
          <w:b/>
          <w:bCs/>
          <w:iCs/>
        </w:rPr>
        <w:t>Summary of Provider Availability in Rural Shortage Areas</w:t>
      </w:r>
    </w:p>
    <w:p w14:paraId="6D2F72DE" w14:textId="4EE3CE3F" w:rsidR="003A101E" w:rsidRPr="007F6E3E" w:rsidRDefault="003A101E" w:rsidP="00631E61">
      <w:pPr>
        <w:pStyle w:val="BodyText"/>
        <w:spacing w:before="0" w:after="0" w:line="240" w:lineRule="auto"/>
        <w:rPr>
          <w:rStyle w:val="Strong"/>
          <w:rFonts w:ascii="Aptos" w:hAnsi="Aptos"/>
          <w:sz w:val="24"/>
          <w:szCs w:val="22"/>
        </w:rPr>
      </w:pPr>
      <w:r w:rsidRPr="003A101E">
        <w:rPr>
          <w:rFonts w:ascii="Aptos" w:hAnsi="Aptos"/>
          <w:sz w:val="24"/>
          <w:szCs w:val="24"/>
        </w:rPr>
        <w:t xml:space="preserve">Provider availability within geographically rural and underserved areas presents a significant challenge for </w:t>
      </w:r>
      <w:r w:rsidR="00753885" w:rsidRPr="007F6E3E">
        <w:rPr>
          <w:rFonts w:ascii="Aptos" w:hAnsi="Aptos"/>
          <w:sz w:val="24"/>
          <w:szCs w:val="24"/>
        </w:rPr>
        <w:t>HCMHDDC</w:t>
      </w:r>
      <w:r w:rsidRPr="003A101E">
        <w:rPr>
          <w:rFonts w:ascii="Aptos" w:hAnsi="Aptos"/>
          <w:sz w:val="24"/>
          <w:szCs w:val="24"/>
        </w:rPr>
        <w:t>. Many of these regions experience shortages of healthcare professionals, limiting access to essential services for individuals with mental health, intellectual, and developmental disabilities.</w:t>
      </w:r>
      <w:r w:rsidRPr="003A101E">
        <w:rPr>
          <w:rFonts w:ascii="Aptos" w:hAnsi="Aptos"/>
          <w:sz w:val="24"/>
          <w:szCs w:val="24"/>
        </w:rPr>
        <w:br/>
      </w:r>
      <w:r w:rsidRPr="003A101E">
        <w:rPr>
          <w:rFonts w:ascii="Aptos" w:hAnsi="Aptos"/>
          <w:sz w:val="24"/>
          <w:szCs w:val="24"/>
        </w:rPr>
        <w:br/>
        <w:t>To address these challenges, strategic initiatives have been implemented to recruit and retain qualified providers in rural areas. These efforts include offering competitive incentives, developing partnerships with local institutions, and utilizing telehealth solutions to extend care to individuals in remote locations. Additionally, ongoing resource development aims to increase support and reduce the barriers to service delivery in underserved communities.</w:t>
      </w:r>
      <w:r w:rsidRPr="003A101E">
        <w:rPr>
          <w:rFonts w:ascii="Aptos" w:hAnsi="Aptos"/>
          <w:sz w:val="24"/>
          <w:szCs w:val="24"/>
        </w:rPr>
        <w:br/>
      </w:r>
      <w:r w:rsidRPr="003A101E">
        <w:rPr>
          <w:rFonts w:ascii="Aptos" w:hAnsi="Aptos"/>
          <w:sz w:val="24"/>
          <w:szCs w:val="24"/>
        </w:rPr>
        <w:br/>
      </w:r>
    </w:p>
    <w:tbl>
      <w:tblPr>
        <w:tblStyle w:val="HHSTableforTextData"/>
        <w:tblW w:w="0" w:type="auto"/>
        <w:tblLook w:val="04A0" w:firstRow="1" w:lastRow="0" w:firstColumn="1" w:lastColumn="0" w:noHBand="0" w:noVBand="1"/>
      </w:tblPr>
      <w:tblGrid>
        <w:gridCol w:w="2337"/>
        <w:gridCol w:w="2337"/>
        <w:gridCol w:w="2338"/>
        <w:gridCol w:w="2338"/>
      </w:tblGrid>
      <w:tr w:rsidR="0079027F" w:rsidRPr="007F6E3E" w14:paraId="2CA7D63F" w14:textId="77777777" w:rsidTr="001A31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vAlign w:val="center"/>
          </w:tcPr>
          <w:p w14:paraId="7C768AF1" w14:textId="77777777" w:rsidR="0079027F" w:rsidRPr="007F6E3E" w:rsidRDefault="0079027F" w:rsidP="001A31D5">
            <w:pPr>
              <w:pStyle w:val="BodyTextafterheading"/>
              <w:rPr>
                <w:rFonts w:ascii="Aptos" w:hAnsi="Aptos"/>
                <w:sz w:val="24"/>
                <w:szCs w:val="22"/>
              </w:rPr>
            </w:pPr>
            <w:r w:rsidRPr="007F6E3E">
              <w:rPr>
                <w:rFonts w:ascii="Aptos" w:hAnsi="Aptos"/>
                <w:sz w:val="24"/>
                <w:szCs w:val="22"/>
              </w:rPr>
              <w:lastRenderedPageBreak/>
              <w:t>Provider</w:t>
            </w:r>
          </w:p>
        </w:tc>
        <w:tc>
          <w:tcPr>
            <w:tcW w:w="2337" w:type="dxa"/>
            <w:vAlign w:val="center"/>
          </w:tcPr>
          <w:p w14:paraId="6ABD2DFE" w14:textId="77777777" w:rsidR="0079027F" w:rsidRPr="007F6E3E" w:rsidRDefault="0079027F" w:rsidP="001A31D5">
            <w:pPr>
              <w:pStyle w:val="BodyTextafterheading"/>
              <w:cnfStyle w:val="100000000000" w:firstRow="1" w:lastRow="0" w:firstColumn="0" w:lastColumn="0" w:oddVBand="0" w:evenVBand="0" w:oddHBand="0" w:evenHBand="0" w:firstRowFirstColumn="0" w:firstRowLastColumn="0" w:lastRowFirstColumn="0" w:lastRowLastColumn="0"/>
              <w:rPr>
                <w:rFonts w:ascii="Aptos" w:hAnsi="Aptos"/>
                <w:sz w:val="24"/>
                <w:szCs w:val="22"/>
              </w:rPr>
            </w:pPr>
            <w:r w:rsidRPr="007F6E3E">
              <w:rPr>
                <w:rFonts w:ascii="Aptos" w:hAnsi="Aptos"/>
                <w:sz w:val="24"/>
                <w:szCs w:val="22"/>
              </w:rPr>
              <w:t>Source of Identification</w:t>
            </w:r>
          </w:p>
        </w:tc>
        <w:tc>
          <w:tcPr>
            <w:tcW w:w="2338" w:type="dxa"/>
            <w:vAlign w:val="center"/>
          </w:tcPr>
          <w:p w14:paraId="769A5F95" w14:textId="77777777" w:rsidR="0079027F" w:rsidRPr="007F6E3E" w:rsidRDefault="0079027F" w:rsidP="001A31D5">
            <w:pPr>
              <w:pStyle w:val="BodyTextafterheading"/>
              <w:cnfStyle w:val="100000000000" w:firstRow="1" w:lastRow="0" w:firstColumn="0" w:lastColumn="0" w:oddVBand="0" w:evenVBand="0" w:oddHBand="0" w:evenHBand="0" w:firstRowFirstColumn="0" w:firstRowLastColumn="0" w:lastRowFirstColumn="0" w:lastRowLastColumn="0"/>
              <w:rPr>
                <w:rFonts w:ascii="Aptos" w:hAnsi="Aptos"/>
                <w:sz w:val="24"/>
                <w:szCs w:val="22"/>
              </w:rPr>
            </w:pPr>
            <w:r w:rsidRPr="007F6E3E">
              <w:rPr>
                <w:rFonts w:ascii="Aptos" w:hAnsi="Aptos"/>
                <w:sz w:val="24"/>
                <w:szCs w:val="22"/>
              </w:rPr>
              <w:t>Summary of Follow-up Meeting or Teleconference</w:t>
            </w:r>
          </w:p>
        </w:tc>
        <w:tc>
          <w:tcPr>
            <w:tcW w:w="2338" w:type="dxa"/>
            <w:vAlign w:val="center"/>
          </w:tcPr>
          <w:p w14:paraId="1B51D011" w14:textId="77777777" w:rsidR="0079027F" w:rsidRPr="007F6E3E" w:rsidRDefault="0079027F" w:rsidP="001A31D5">
            <w:pPr>
              <w:pStyle w:val="BodyTextafterheading"/>
              <w:cnfStyle w:val="100000000000" w:firstRow="1" w:lastRow="0" w:firstColumn="0" w:lastColumn="0" w:oddVBand="0" w:evenVBand="0" w:oddHBand="0" w:evenHBand="0" w:firstRowFirstColumn="0" w:firstRowLastColumn="0" w:lastRowFirstColumn="0" w:lastRowLastColumn="0"/>
              <w:rPr>
                <w:rFonts w:ascii="Aptos" w:hAnsi="Aptos"/>
                <w:sz w:val="24"/>
                <w:szCs w:val="22"/>
              </w:rPr>
            </w:pPr>
            <w:r w:rsidRPr="007F6E3E">
              <w:rPr>
                <w:rFonts w:ascii="Aptos" w:hAnsi="Aptos"/>
                <w:sz w:val="24"/>
                <w:szCs w:val="22"/>
              </w:rPr>
              <w:t>Assessment of Provider Availability, Services, and Capacity</w:t>
            </w:r>
          </w:p>
        </w:tc>
      </w:tr>
      <w:tr w:rsidR="0079027F" w:rsidRPr="007F6E3E" w14:paraId="5EDED673" w14:textId="77777777" w:rsidTr="001A31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3DD2FFF6" w14:textId="49DC0971" w:rsidR="0079027F" w:rsidRPr="007F6E3E" w:rsidRDefault="00631E61" w:rsidP="001A31D5">
            <w:pPr>
              <w:pStyle w:val="BodyTextafterheading"/>
              <w:jc w:val="center"/>
              <w:rPr>
                <w:rFonts w:ascii="Aptos" w:hAnsi="Aptos"/>
                <w:b/>
                <w:bCs/>
                <w:sz w:val="24"/>
                <w:szCs w:val="22"/>
              </w:rPr>
            </w:pPr>
            <w:r>
              <w:rPr>
                <w:rFonts w:ascii="Aptos" w:hAnsi="Aptos"/>
                <w:b/>
                <w:bCs/>
                <w:sz w:val="24"/>
                <w:szCs w:val="22"/>
              </w:rPr>
              <w:t xml:space="preserve">None </w:t>
            </w:r>
            <w:r w:rsidR="000426E8">
              <w:rPr>
                <w:rFonts w:ascii="Aptos" w:hAnsi="Aptos"/>
                <w:b/>
                <w:bCs/>
                <w:sz w:val="24"/>
                <w:szCs w:val="22"/>
              </w:rPr>
              <w:t>currently</w:t>
            </w:r>
          </w:p>
        </w:tc>
        <w:tc>
          <w:tcPr>
            <w:tcW w:w="2337" w:type="dxa"/>
          </w:tcPr>
          <w:p w14:paraId="62B2485F" w14:textId="77777777" w:rsidR="0079027F" w:rsidRPr="007F6E3E" w:rsidRDefault="0079027F" w:rsidP="001A31D5">
            <w:pPr>
              <w:pStyle w:val="BodyTextafterheading"/>
              <w:cnfStyle w:val="000000100000" w:firstRow="0" w:lastRow="0" w:firstColumn="0" w:lastColumn="0" w:oddVBand="0" w:evenVBand="0" w:oddHBand="1" w:evenHBand="0" w:firstRowFirstColumn="0" w:firstRowLastColumn="0" w:lastRowFirstColumn="0" w:lastRowLastColumn="0"/>
              <w:rPr>
                <w:rFonts w:ascii="Aptos" w:hAnsi="Aptos"/>
                <w:b/>
                <w:bCs/>
                <w:sz w:val="24"/>
                <w:szCs w:val="22"/>
              </w:rPr>
            </w:pPr>
          </w:p>
        </w:tc>
        <w:tc>
          <w:tcPr>
            <w:tcW w:w="2338" w:type="dxa"/>
          </w:tcPr>
          <w:p w14:paraId="6C8F53B4" w14:textId="77777777" w:rsidR="0079027F" w:rsidRPr="007F6E3E" w:rsidRDefault="0079027F" w:rsidP="001A31D5">
            <w:pPr>
              <w:pStyle w:val="BodyTextafterheading"/>
              <w:cnfStyle w:val="000000100000" w:firstRow="0" w:lastRow="0" w:firstColumn="0" w:lastColumn="0" w:oddVBand="0" w:evenVBand="0" w:oddHBand="1" w:evenHBand="0" w:firstRowFirstColumn="0" w:firstRowLastColumn="0" w:lastRowFirstColumn="0" w:lastRowLastColumn="0"/>
              <w:rPr>
                <w:rFonts w:ascii="Aptos" w:hAnsi="Aptos"/>
                <w:b/>
                <w:bCs/>
                <w:sz w:val="24"/>
                <w:szCs w:val="22"/>
              </w:rPr>
            </w:pPr>
          </w:p>
        </w:tc>
        <w:tc>
          <w:tcPr>
            <w:tcW w:w="2338" w:type="dxa"/>
          </w:tcPr>
          <w:p w14:paraId="518B0F82" w14:textId="77777777" w:rsidR="0079027F" w:rsidRPr="007F6E3E" w:rsidRDefault="0079027F" w:rsidP="001A31D5">
            <w:pPr>
              <w:pStyle w:val="BodyTextafterheading"/>
              <w:cnfStyle w:val="000000100000" w:firstRow="0" w:lastRow="0" w:firstColumn="0" w:lastColumn="0" w:oddVBand="0" w:evenVBand="0" w:oddHBand="1" w:evenHBand="0" w:firstRowFirstColumn="0" w:firstRowLastColumn="0" w:lastRowFirstColumn="0" w:lastRowLastColumn="0"/>
              <w:rPr>
                <w:rFonts w:ascii="Aptos" w:hAnsi="Aptos"/>
                <w:b/>
                <w:bCs/>
                <w:sz w:val="24"/>
                <w:szCs w:val="22"/>
              </w:rPr>
            </w:pPr>
          </w:p>
        </w:tc>
      </w:tr>
    </w:tbl>
    <w:p w14:paraId="25D5ED05" w14:textId="77777777" w:rsidR="0079027F" w:rsidRPr="007F6E3E" w:rsidRDefault="0079027F" w:rsidP="0079027F">
      <w:pPr>
        <w:pStyle w:val="BodyTextafterheading"/>
        <w:rPr>
          <w:rFonts w:ascii="Aptos" w:hAnsi="Aptos"/>
        </w:rPr>
      </w:pPr>
    </w:p>
    <w:p w14:paraId="48ACB46B" w14:textId="77777777" w:rsidR="003A101E" w:rsidRPr="00631E61" w:rsidRDefault="003A101E" w:rsidP="00631E61">
      <w:pPr>
        <w:rPr>
          <w:rFonts w:ascii="Aptos" w:eastAsia="Times New Roman" w:hAnsi="Aptos" w:cs="Arial"/>
          <w:b/>
          <w:bCs/>
          <w:iCs/>
          <w:sz w:val="28"/>
          <w:szCs w:val="28"/>
        </w:rPr>
      </w:pPr>
      <w:r w:rsidRPr="00631E61">
        <w:rPr>
          <w:rFonts w:ascii="Aptos" w:eastAsia="Times New Roman" w:hAnsi="Aptos" w:cs="Arial"/>
          <w:b/>
          <w:bCs/>
          <w:iCs/>
          <w:sz w:val="28"/>
          <w:szCs w:val="28"/>
        </w:rPr>
        <w:t>Summary of Procurement and Transition Plans</w:t>
      </w:r>
    </w:p>
    <w:p w14:paraId="2D1D7189" w14:textId="3DE1177E" w:rsidR="0079027F" w:rsidRPr="007F6E3E" w:rsidRDefault="003A101E" w:rsidP="00F31556">
      <w:pPr>
        <w:rPr>
          <w:rStyle w:val="Strong"/>
          <w:rFonts w:ascii="Aptos" w:hAnsi="Aptos"/>
          <w:szCs w:val="22"/>
        </w:rPr>
      </w:pPr>
      <w:r w:rsidRPr="007F6E3E">
        <w:rPr>
          <w:rFonts w:ascii="Aptos" w:hAnsi="Aptos"/>
        </w:rPr>
        <w:t xml:space="preserve">The procurement and transition plans for </w:t>
      </w:r>
      <w:r w:rsidR="00753885" w:rsidRPr="007F6E3E">
        <w:rPr>
          <w:rFonts w:ascii="Aptos" w:hAnsi="Aptos"/>
        </w:rPr>
        <w:t>HCMHDDC</w:t>
      </w:r>
      <w:r w:rsidRPr="007F6E3E">
        <w:rPr>
          <w:rFonts w:ascii="Aptos" w:hAnsi="Aptos"/>
        </w:rPr>
        <w:t xml:space="preserve"> are strategically developed to support resource acquisition and ensure smooth transitions during the implementation of new services or systems. These plans prioritize efficient, timely, and compliant procurement processes to secure necessary goods, services, and equipment that enhance the capacity and quality of care provided to the community.</w:t>
      </w:r>
      <w:r w:rsidRPr="007F6E3E">
        <w:rPr>
          <w:rFonts w:ascii="Aptos" w:hAnsi="Aptos"/>
        </w:rPr>
        <w:br/>
      </w:r>
      <w:r w:rsidRPr="007F6E3E">
        <w:rPr>
          <w:rFonts w:ascii="Aptos" w:hAnsi="Aptos"/>
        </w:rPr>
        <w:br/>
        <w:t xml:space="preserve">Procurement efforts focus on sourcing high-quality resources from </w:t>
      </w:r>
      <w:r w:rsidR="000426E8" w:rsidRPr="007F6E3E">
        <w:rPr>
          <w:rFonts w:ascii="Aptos" w:hAnsi="Aptos"/>
        </w:rPr>
        <w:t>dependable</w:t>
      </w:r>
      <w:r w:rsidRPr="007F6E3E">
        <w:rPr>
          <w:rFonts w:ascii="Aptos" w:hAnsi="Aptos"/>
        </w:rPr>
        <w:t xml:space="preserve"> vendors and suppliers, with an emphasis on sustainability and local sourcing when feasible. Transition plans are designed to facilitate seamless integration of </w:t>
      </w:r>
      <w:r w:rsidR="000426E8" w:rsidRPr="007F6E3E">
        <w:rPr>
          <w:rFonts w:ascii="Aptos" w:hAnsi="Aptos"/>
        </w:rPr>
        <w:t>added resources</w:t>
      </w:r>
      <w:r w:rsidRPr="007F6E3E">
        <w:rPr>
          <w:rFonts w:ascii="Aptos" w:hAnsi="Aptos"/>
        </w:rPr>
        <w:t>, with minimal disruption to ongoing services. This involves careful planning, training, and phased rollouts as necessary to support staff and ensure continuity of care.</w:t>
      </w:r>
      <w:r w:rsidRPr="007F6E3E">
        <w:rPr>
          <w:rFonts w:ascii="Aptos" w:hAnsi="Aptos"/>
        </w:rPr>
        <w:br/>
      </w:r>
      <w:r w:rsidRPr="007F6E3E">
        <w:rPr>
          <w:rFonts w:ascii="Aptos" w:hAnsi="Aptos"/>
        </w:rPr>
        <w:br/>
        <w:t>The following tables outline key procurement needs, timelines, budgetary considerations, and transition plans for upcoming acquisitions.</w:t>
      </w:r>
      <w:r w:rsidRPr="007F6E3E">
        <w:rPr>
          <w:rFonts w:ascii="Aptos" w:hAnsi="Aptos"/>
        </w:rPr>
        <w:br/>
      </w:r>
      <w:r w:rsidRPr="007F6E3E">
        <w:rPr>
          <w:rFonts w:ascii="Aptos" w:hAnsi="Aptos"/>
        </w:rPr>
        <w:br/>
      </w:r>
      <w:r w:rsidR="0079027F" w:rsidRPr="007F6E3E">
        <w:rPr>
          <w:rStyle w:val="Strong"/>
          <w:rFonts w:ascii="Aptos" w:hAnsi="Aptos"/>
          <w:szCs w:val="22"/>
        </w:rPr>
        <w:t>Procurement Plans</w:t>
      </w:r>
    </w:p>
    <w:tbl>
      <w:tblPr>
        <w:tblStyle w:val="HHSTableforTextData"/>
        <w:tblW w:w="0" w:type="auto"/>
        <w:tblLook w:val="04A0" w:firstRow="1" w:lastRow="0" w:firstColumn="1" w:lastColumn="0" w:noHBand="0" w:noVBand="1"/>
      </w:tblPr>
      <w:tblGrid>
        <w:gridCol w:w="1428"/>
        <w:gridCol w:w="1321"/>
        <w:gridCol w:w="1315"/>
        <w:gridCol w:w="1334"/>
        <w:gridCol w:w="1316"/>
        <w:gridCol w:w="1316"/>
        <w:gridCol w:w="1320"/>
      </w:tblGrid>
      <w:tr w:rsidR="0079027F" w:rsidRPr="007F6E3E" w14:paraId="14B22F46" w14:textId="77777777" w:rsidTr="001A31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8" w:type="dxa"/>
          </w:tcPr>
          <w:p w14:paraId="5D99562E" w14:textId="77777777" w:rsidR="0079027F" w:rsidRPr="007F6E3E" w:rsidRDefault="0079027F" w:rsidP="001A31D5">
            <w:pPr>
              <w:pStyle w:val="BodyTextafterheading"/>
              <w:rPr>
                <w:rFonts w:ascii="Aptos" w:hAnsi="Aptos"/>
              </w:rPr>
            </w:pPr>
            <w:r w:rsidRPr="007F6E3E">
              <w:rPr>
                <w:rFonts w:ascii="Aptos" w:hAnsi="Aptos"/>
              </w:rPr>
              <w:t>Service or Combination of Services to be Procured</w:t>
            </w:r>
          </w:p>
        </w:tc>
        <w:tc>
          <w:tcPr>
            <w:tcW w:w="1321" w:type="dxa"/>
          </w:tcPr>
          <w:p w14:paraId="5E8C1281" w14:textId="77777777" w:rsidR="0079027F" w:rsidRPr="007F6E3E" w:rsidRDefault="0079027F" w:rsidP="001A31D5">
            <w:pPr>
              <w:pStyle w:val="BodyTextafterheading"/>
              <w:cnfStyle w:val="100000000000" w:firstRow="1" w:lastRow="0" w:firstColumn="0" w:lastColumn="0" w:oddVBand="0" w:evenVBand="0" w:oddHBand="0" w:evenHBand="0" w:firstRowFirstColumn="0" w:firstRowLastColumn="0" w:lastRowFirstColumn="0" w:lastRowLastColumn="0"/>
              <w:rPr>
                <w:rFonts w:ascii="Aptos" w:hAnsi="Aptos"/>
              </w:rPr>
            </w:pPr>
            <w:r w:rsidRPr="007F6E3E">
              <w:rPr>
                <w:rFonts w:ascii="Aptos" w:hAnsi="Aptos"/>
              </w:rPr>
              <w:t>Capacity to be Procured</w:t>
            </w:r>
          </w:p>
        </w:tc>
        <w:tc>
          <w:tcPr>
            <w:tcW w:w="1315" w:type="dxa"/>
          </w:tcPr>
          <w:p w14:paraId="3EAEB901" w14:textId="77777777" w:rsidR="0079027F" w:rsidRPr="007F6E3E" w:rsidRDefault="0079027F" w:rsidP="001A31D5">
            <w:pPr>
              <w:pStyle w:val="BodyTextafterheading"/>
              <w:cnfStyle w:val="100000000000" w:firstRow="1" w:lastRow="0" w:firstColumn="0" w:lastColumn="0" w:oddVBand="0" w:evenVBand="0" w:oddHBand="0" w:evenHBand="0" w:firstRowFirstColumn="0" w:firstRowLastColumn="0" w:lastRowFirstColumn="0" w:lastRowLastColumn="0"/>
              <w:rPr>
                <w:rFonts w:ascii="Aptos" w:hAnsi="Aptos"/>
              </w:rPr>
            </w:pPr>
            <w:r w:rsidRPr="007F6E3E">
              <w:rPr>
                <w:rFonts w:ascii="Aptos" w:hAnsi="Aptos"/>
              </w:rPr>
              <w:t>Method (RFA or RFP)</w:t>
            </w:r>
          </w:p>
        </w:tc>
        <w:tc>
          <w:tcPr>
            <w:tcW w:w="1334" w:type="dxa"/>
          </w:tcPr>
          <w:p w14:paraId="4FFC228B" w14:textId="77777777" w:rsidR="0079027F" w:rsidRPr="007F6E3E" w:rsidRDefault="0079027F" w:rsidP="001A31D5">
            <w:pPr>
              <w:pStyle w:val="BodyTextafterheading"/>
              <w:cnfStyle w:val="100000000000" w:firstRow="1" w:lastRow="0" w:firstColumn="0" w:lastColumn="0" w:oddVBand="0" w:evenVBand="0" w:oddHBand="0" w:evenHBand="0" w:firstRowFirstColumn="0" w:firstRowLastColumn="0" w:lastRowFirstColumn="0" w:lastRowLastColumn="0"/>
              <w:rPr>
                <w:rFonts w:ascii="Aptos" w:hAnsi="Aptos"/>
              </w:rPr>
            </w:pPr>
            <w:r w:rsidRPr="007F6E3E">
              <w:rPr>
                <w:rFonts w:ascii="Aptos" w:hAnsi="Aptos"/>
              </w:rPr>
              <w:t>Geographic Area(s) in Which Service(s) will be Procured</w:t>
            </w:r>
          </w:p>
        </w:tc>
        <w:tc>
          <w:tcPr>
            <w:tcW w:w="1316" w:type="dxa"/>
          </w:tcPr>
          <w:p w14:paraId="16C61DC4" w14:textId="77777777" w:rsidR="0079027F" w:rsidRPr="007F6E3E" w:rsidRDefault="0079027F" w:rsidP="001A31D5">
            <w:pPr>
              <w:pStyle w:val="BodyTextafterheading"/>
              <w:cnfStyle w:val="100000000000" w:firstRow="1" w:lastRow="0" w:firstColumn="0" w:lastColumn="0" w:oddVBand="0" w:evenVBand="0" w:oddHBand="0" w:evenHBand="0" w:firstRowFirstColumn="0" w:firstRowLastColumn="0" w:lastRowFirstColumn="0" w:lastRowLastColumn="0"/>
              <w:rPr>
                <w:rFonts w:ascii="Aptos" w:hAnsi="Aptos"/>
              </w:rPr>
            </w:pPr>
            <w:r w:rsidRPr="007F6E3E">
              <w:rPr>
                <w:rFonts w:ascii="Aptos" w:hAnsi="Aptos"/>
              </w:rPr>
              <w:t>Posting Start Date</w:t>
            </w:r>
          </w:p>
        </w:tc>
        <w:tc>
          <w:tcPr>
            <w:tcW w:w="1316" w:type="dxa"/>
          </w:tcPr>
          <w:p w14:paraId="4970B7ED" w14:textId="77777777" w:rsidR="0079027F" w:rsidRPr="007F6E3E" w:rsidRDefault="0079027F" w:rsidP="001A31D5">
            <w:pPr>
              <w:pStyle w:val="BodyTextafterheading"/>
              <w:cnfStyle w:val="100000000000" w:firstRow="1" w:lastRow="0" w:firstColumn="0" w:lastColumn="0" w:oddVBand="0" w:evenVBand="0" w:oddHBand="0" w:evenHBand="0" w:firstRowFirstColumn="0" w:firstRowLastColumn="0" w:lastRowFirstColumn="0" w:lastRowLastColumn="0"/>
              <w:rPr>
                <w:rFonts w:ascii="Aptos" w:hAnsi="Aptos"/>
              </w:rPr>
            </w:pPr>
            <w:r w:rsidRPr="007F6E3E">
              <w:rPr>
                <w:rFonts w:ascii="Aptos" w:hAnsi="Aptos"/>
              </w:rPr>
              <w:t>Posting End Date</w:t>
            </w:r>
          </w:p>
        </w:tc>
        <w:tc>
          <w:tcPr>
            <w:tcW w:w="1320" w:type="dxa"/>
          </w:tcPr>
          <w:p w14:paraId="044CE322" w14:textId="77777777" w:rsidR="0079027F" w:rsidRPr="007F6E3E" w:rsidRDefault="0079027F" w:rsidP="001A31D5">
            <w:pPr>
              <w:pStyle w:val="BodyTextafterheading"/>
              <w:cnfStyle w:val="100000000000" w:firstRow="1" w:lastRow="0" w:firstColumn="0" w:lastColumn="0" w:oddVBand="0" w:evenVBand="0" w:oddHBand="0" w:evenHBand="0" w:firstRowFirstColumn="0" w:firstRowLastColumn="0" w:lastRowFirstColumn="0" w:lastRowLastColumn="0"/>
              <w:rPr>
                <w:rFonts w:ascii="Aptos" w:hAnsi="Aptos"/>
              </w:rPr>
            </w:pPr>
            <w:r w:rsidRPr="007F6E3E">
              <w:rPr>
                <w:rFonts w:ascii="Aptos" w:hAnsi="Aptos"/>
              </w:rPr>
              <w:t>Contract Start Date</w:t>
            </w:r>
          </w:p>
        </w:tc>
      </w:tr>
      <w:tr w:rsidR="0079027F" w:rsidRPr="007F6E3E" w14:paraId="6B876284" w14:textId="77777777" w:rsidTr="001A31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8" w:type="dxa"/>
          </w:tcPr>
          <w:p w14:paraId="12CC5272" w14:textId="4DDA8AE0" w:rsidR="0079027F" w:rsidRPr="007F6E3E" w:rsidRDefault="0079027F" w:rsidP="001A31D5">
            <w:pPr>
              <w:pStyle w:val="BodyTextafterheading"/>
              <w:jc w:val="center"/>
              <w:rPr>
                <w:rFonts w:ascii="Aptos" w:hAnsi="Aptos"/>
                <w:b/>
                <w:bCs/>
              </w:rPr>
            </w:pPr>
          </w:p>
        </w:tc>
        <w:tc>
          <w:tcPr>
            <w:tcW w:w="1321" w:type="dxa"/>
          </w:tcPr>
          <w:p w14:paraId="438393DD" w14:textId="77777777" w:rsidR="0079027F" w:rsidRPr="007F6E3E" w:rsidRDefault="0079027F" w:rsidP="001A31D5">
            <w:pPr>
              <w:pStyle w:val="BodyTextafterheading"/>
              <w:cnfStyle w:val="000000100000" w:firstRow="0" w:lastRow="0" w:firstColumn="0" w:lastColumn="0" w:oddVBand="0" w:evenVBand="0" w:oddHBand="1" w:evenHBand="0" w:firstRowFirstColumn="0" w:firstRowLastColumn="0" w:lastRowFirstColumn="0" w:lastRowLastColumn="0"/>
              <w:rPr>
                <w:rFonts w:ascii="Aptos" w:hAnsi="Aptos"/>
                <w:b/>
                <w:bCs/>
              </w:rPr>
            </w:pPr>
          </w:p>
        </w:tc>
        <w:tc>
          <w:tcPr>
            <w:tcW w:w="1315" w:type="dxa"/>
          </w:tcPr>
          <w:p w14:paraId="29CC64D2" w14:textId="77777777" w:rsidR="0079027F" w:rsidRPr="007F6E3E" w:rsidRDefault="0079027F" w:rsidP="001A31D5">
            <w:pPr>
              <w:pStyle w:val="BodyTextafterheading"/>
              <w:cnfStyle w:val="000000100000" w:firstRow="0" w:lastRow="0" w:firstColumn="0" w:lastColumn="0" w:oddVBand="0" w:evenVBand="0" w:oddHBand="1" w:evenHBand="0" w:firstRowFirstColumn="0" w:firstRowLastColumn="0" w:lastRowFirstColumn="0" w:lastRowLastColumn="0"/>
              <w:rPr>
                <w:rFonts w:ascii="Aptos" w:hAnsi="Aptos"/>
                <w:b/>
                <w:bCs/>
              </w:rPr>
            </w:pPr>
          </w:p>
        </w:tc>
        <w:tc>
          <w:tcPr>
            <w:tcW w:w="1334" w:type="dxa"/>
          </w:tcPr>
          <w:p w14:paraId="21449678" w14:textId="77777777" w:rsidR="0079027F" w:rsidRPr="007F6E3E" w:rsidRDefault="0079027F" w:rsidP="001A31D5">
            <w:pPr>
              <w:pStyle w:val="BodyTextafterheading"/>
              <w:cnfStyle w:val="000000100000" w:firstRow="0" w:lastRow="0" w:firstColumn="0" w:lastColumn="0" w:oddVBand="0" w:evenVBand="0" w:oddHBand="1" w:evenHBand="0" w:firstRowFirstColumn="0" w:firstRowLastColumn="0" w:lastRowFirstColumn="0" w:lastRowLastColumn="0"/>
              <w:rPr>
                <w:rFonts w:ascii="Aptos" w:hAnsi="Aptos"/>
                <w:b/>
                <w:bCs/>
              </w:rPr>
            </w:pPr>
          </w:p>
        </w:tc>
        <w:tc>
          <w:tcPr>
            <w:tcW w:w="1316" w:type="dxa"/>
          </w:tcPr>
          <w:p w14:paraId="5F4D4CB0" w14:textId="77777777" w:rsidR="0079027F" w:rsidRPr="007F6E3E" w:rsidRDefault="0079027F" w:rsidP="001A31D5">
            <w:pPr>
              <w:pStyle w:val="BodyTextafterheading"/>
              <w:cnfStyle w:val="000000100000" w:firstRow="0" w:lastRow="0" w:firstColumn="0" w:lastColumn="0" w:oddVBand="0" w:evenVBand="0" w:oddHBand="1" w:evenHBand="0" w:firstRowFirstColumn="0" w:firstRowLastColumn="0" w:lastRowFirstColumn="0" w:lastRowLastColumn="0"/>
              <w:rPr>
                <w:rFonts w:ascii="Aptos" w:hAnsi="Aptos"/>
                <w:b/>
                <w:bCs/>
              </w:rPr>
            </w:pPr>
          </w:p>
        </w:tc>
        <w:tc>
          <w:tcPr>
            <w:tcW w:w="1316" w:type="dxa"/>
          </w:tcPr>
          <w:p w14:paraId="3383E6A3" w14:textId="77777777" w:rsidR="0079027F" w:rsidRPr="007F6E3E" w:rsidRDefault="0079027F" w:rsidP="001A31D5">
            <w:pPr>
              <w:pStyle w:val="BodyTextafterheading"/>
              <w:cnfStyle w:val="000000100000" w:firstRow="0" w:lastRow="0" w:firstColumn="0" w:lastColumn="0" w:oddVBand="0" w:evenVBand="0" w:oddHBand="1" w:evenHBand="0" w:firstRowFirstColumn="0" w:firstRowLastColumn="0" w:lastRowFirstColumn="0" w:lastRowLastColumn="0"/>
              <w:rPr>
                <w:rFonts w:ascii="Aptos" w:hAnsi="Aptos"/>
                <w:b/>
                <w:bCs/>
              </w:rPr>
            </w:pPr>
          </w:p>
        </w:tc>
        <w:tc>
          <w:tcPr>
            <w:tcW w:w="1320" w:type="dxa"/>
          </w:tcPr>
          <w:p w14:paraId="6633C7DD" w14:textId="77777777" w:rsidR="0079027F" w:rsidRPr="007F6E3E" w:rsidRDefault="0079027F" w:rsidP="001A31D5">
            <w:pPr>
              <w:pStyle w:val="BodyTextafterheading"/>
              <w:cnfStyle w:val="000000100000" w:firstRow="0" w:lastRow="0" w:firstColumn="0" w:lastColumn="0" w:oddVBand="0" w:evenVBand="0" w:oddHBand="1" w:evenHBand="0" w:firstRowFirstColumn="0" w:firstRowLastColumn="0" w:lastRowFirstColumn="0" w:lastRowLastColumn="0"/>
              <w:rPr>
                <w:rFonts w:ascii="Aptos" w:hAnsi="Aptos"/>
                <w:b/>
                <w:bCs/>
              </w:rPr>
            </w:pPr>
          </w:p>
        </w:tc>
      </w:tr>
    </w:tbl>
    <w:p w14:paraId="67FCA111" w14:textId="77777777" w:rsidR="00F31556" w:rsidRDefault="00F31556" w:rsidP="00F31556">
      <w:pPr>
        <w:rPr>
          <w:rFonts w:eastAsia="Times New Roman" w:cs="Arial"/>
          <w:iCs/>
          <w:sz w:val="28"/>
          <w:szCs w:val="28"/>
        </w:rPr>
      </w:pPr>
    </w:p>
    <w:p w14:paraId="43DB5E1C" w14:textId="4E7E8D39" w:rsidR="0079027F" w:rsidRPr="00F31556" w:rsidRDefault="0079027F" w:rsidP="00F31556">
      <w:pPr>
        <w:rPr>
          <w:rFonts w:ascii="Aptos" w:eastAsia="Times New Roman" w:hAnsi="Aptos" w:cs="Arial"/>
          <w:b/>
          <w:bCs/>
          <w:iCs/>
          <w:sz w:val="28"/>
          <w:szCs w:val="28"/>
        </w:rPr>
      </w:pPr>
      <w:r w:rsidRPr="00F31556">
        <w:rPr>
          <w:rFonts w:ascii="Aptos" w:eastAsia="Times New Roman" w:hAnsi="Aptos" w:cs="Arial"/>
          <w:b/>
          <w:bCs/>
          <w:iCs/>
          <w:sz w:val="28"/>
          <w:szCs w:val="28"/>
        </w:rPr>
        <w:lastRenderedPageBreak/>
        <w:t>Rationale for Limitations</w:t>
      </w:r>
    </w:p>
    <w:p w14:paraId="51B63143" w14:textId="5E73A1AD" w:rsidR="0079027F" w:rsidRPr="007F6E3E" w:rsidRDefault="0079027F" w:rsidP="0079027F">
      <w:pPr>
        <w:pStyle w:val="BodyTextafterheading"/>
        <w:rPr>
          <w:rFonts w:ascii="Aptos" w:hAnsi="Aptos"/>
        </w:rPr>
      </w:pPr>
      <w:r w:rsidRPr="007F6E3E">
        <w:rPr>
          <w:rFonts w:ascii="Aptos" w:hAnsi="Aptos"/>
        </w:rPr>
        <w:t xml:space="preserve">Network development includes the addition of new provider organizations, services, or capacity to </w:t>
      </w:r>
      <w:r w:rsidR="000426E8" w:rsidRPr="007F6E3E">
        <w:rPr>
          <w:rFonts w:ascii="Aptos" w:hAnsi="Aptos"/>
        </w:rPr>
        <w:t>a</w:t>
      </w:r>
      <w:r w:rsidRPr="007F6E3E">
        <w:rPr>
          <w:rFonts w:ascii="Aptos" w:hAnsi="Aptos"/>
        </w:rPr>
        <w:t xml:space="preserve"> L</w:t>
      </w:r>
      <w:r w:rsidR="00F31556">
        <w:rPr>
          <w:rFonts w:ascii="Aptos" w:hAnsi="Aptos"/>
        </w:rPr>
        <w:t>IDDA’</w:t>
      </w:r>
      <w:r w:rsidRPr="007F6E3E">
        <w:rPr>
          <w:rFonts w:ascii="Aptos" w:hAnsi="Aptos"/>
        </w:rPr>
        <w:t>s external provider network.</w:t>
      </w:r>
    </w:p>
    <w:p w14:paraId="3FFFE489" w14:textId="4838C07A" w:rsidR="0079027F" w:rsidRPr="007F6E3E" w:rsidRDefault="0079027F" w:rsidP="0079027F">
      <w:pPr>
        <w:pStyle w:val="BodyText"/>
        <w:spacing w:after="0"/>
        <w:rPr>
          <w:rFonts w:ascii="Aptos" w:hAnsi="Aptos"/>
          <w:b/>
          <w:bCs/>
          <w:sz w:val="24"/>
          <w:szCs w:val="22"/>
        </w:rPr>
      </w:pPr>
      <w:r w:rsidRPr="007F6E3E">
        <w:rPr>
          <w:rStyle w:val="Strong"/>
          <w:rFonts w:ascii="Aptos" w:hAnsi="Aptos"/>
          <w:sz w:val="24"/>
          <w:szCs w:val="22"/>
        </w:rPr>
        <w:t>Procurement Limitations</w:t>
      </w:r>
    </w:p>
    <w:tbl>
      <w:tblPr>
        <w:tblStyle w:val="HHSTableforTextData"/>
        <w:tblW w:w="0" w:type="auto"/>
        <w:tblLook w:val="04A0" w:firstRow="1" w:lastRow="0" w:firstColumn="1" w:lastColumn="0" w:noHBand="0" w:noVBand="1"/>
      </w:tblPr>
      <w:tblGrid>
        <w:gridCol w:w="2337"/>
        <w:gridCol w:w="2337"/>
        <w:gridCol w:w="2338"/>
        <w:gridCol w:w="2338"/>
      </w:tblGrid>
      <w:tr w:rsidR="0079027F" w:rsidRPr="007F6E3E" w14:paraId="5658A934" w14:textId="77777777" w:rsidTr="001A31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56EF1F81" w14:textId="77777777" w:rsidR="0079027F" w:rsidRPr="007F6E3E" w:rsidRDefault="0079027F" w:rsidP="001A31D5">
            <w:pPr>
              <w:pStyle w:val="BodyTextafterheading"/>
              <w:rPr>
                <w:rFonts w:ascii="Aptos" w:hAnsi="Aptos"/>
              </w:rPr>
            </w:pPr>
          </w:p>
        </w:tc>
        <w:tc>
          <w:tcPr>
            <w:tcW w:w="2337" w:type="dxa"/>
          </w:tcPr>
          <w:p w14:paraId="2E98797F" w14:textId="77777777" w:rsidR="0079027F" w:rsidRPr="007F6E3E" w:rsidRDefault="0079027F" w:rsidP="001A31D5">
            <w:pPr>
              <w:pStyle w:val="BodyTextafterheading"/>
              <w:cnfStyle w:val="100000000000" w:firstRow="1" w:lastRow="0" w:firstColumn="0" w:lastColumn="0" w:oddVBand="0" w:evenVBand="0" w:oddHBand="0" w:evenHBand="0" w:firstRowFirstColumn="0" w:firstRowLastColumn="0" w:lastRowFirstColumn="0" w:lastRowLastColumn="0"/>
              <w:rPr>
                <w:rFonts w:ascii="Aptos" w:hAnsi="Aptos"/>
              </w:rPr>
            </w:pPr>
            <w:r w:rsidRPr="007F6E3E">
              <w:rPr>
                <w:rFonts w:ascii="Aptos" w:hAnsi="Aptos"/>
              </w:rPr>
              <w:t>Yes</w:t>
            </w:r>
          </w:p>
        </w:tc>
        <w:tc>
          <w:tcPr>
            <w:tcW w:w="2338" w:type="dxa"/>
          </w:tcPr>
          <w:p w14:paraId="2A79CA9D" w14:textId="77777777" w:rsidR="0079027F" w:rsidRPr="007F6E3E" w:rsidRDefault="0079027F" w:rsidP="001A31D5">
            <w:pPr>
              <w:pStyle w:val="BodyTextafterheading"/>
              <w:cnfStyle w:val="100000000000" w:firstRow="1" w:lastRow="0" w:firstColumn="0" w:lastColumn="0" w:oddVBand="0" w:evenVBand="0" w:oddHBand="0" w:evenHBand="0" w:firstRowFirstColumn="0" w:firstRowLastColumn="0" w:lastRowFirstColumn="0" w:lastRowLastColumn="0"/>
              <w:rPr>
                <w:rFonts w:ascii="Aptos" w:hAnsi="Aptos"/>
              </w:rPr>
            </w:pPr>
            <w:r w:rsidRPr="007F6E3E">
              <w:rPr>
                <w:rFonts w:ascii="Aptos" w:hAnsi="Aptos"/>
              </w:rPr>
              <w:t>No</w:t>
            </w:r>
          </w:p>
        </w:tc>
        <w:tc>
          <w:tcPr>
            <w:tcW w:w="2338" w:type="dxa"/>
          </w:tcPr>
          <w:p w14:paraId="1D5EBBD5" w14:textId="77777777" w:rsidR="0079027F" w:rsidRPr="007F6E3E" w:rsidRDefault="0079027F" w:rsidP="001A31D5">
            <w:pPr>
              <w:pStyle w:val="BodyTextafterheading"/>
              <w:cnfStyle w:val="100000000000" w:firstRow="1" w:lastRow="0" w:firstColumn="0" w:lastColumn="0" w:oddVBand="0" w:evenVBand="0" w:oddHBand="0" w:evenHBand="0" w:firstRowFirstColumn="0" w:firstRowLastColumn="0" w:lastRowFirstColumn="0" w:lastRowLastColumn="0"/>
              <w:rPr>
                <w:rFonts w:ascii="Aptos" w:hAnsi="Aptos"/>
              </w:rPr>
            </w:pPr>
            <w:r w:rsidRPr="007F6E3E">
              <w:rPr>
                <w:rFonts w:ascii="Aptos" w:hAnsi="Aptos"/>
              </w:rPr>
              <w:t>Rationale</w:t>
            </w:r>
          </w:p>
        </w:tc>
      </w:tr>
      <w:tr w:rsidR="0079027F" w:rsidRPr="007F6E3E" w14:paraId="152B819B" w14:textId="77777777" w:rsidTr="001A31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22600D07" w14:textId="77777777" w:rsidR="0079027F" w:rsidRPr="007F6E3E" w:rsidRDefault="0079027F" w:rsidP="0079027F">
            <w:pPr>
              <w:pStyle w:val="BodyTextafterheading"/>
              <w:numPr>
                <w:ilvl w:val="0"/>
                <w:numId w:val="59"/>
              </w:numPr>
              <w:rPr>
                <w:rFonts w:ascii="Aptos" w:hAnsi="Aptos"/>
              </w:rPr>
            </w:pPr>
            <w:r w:rsidRPr="007F6E3E">
              <w:rPr>
                <w:rFonts w:ascii="Aptos" w:hAnsi="Aptos"/>
              </w:rPr>
              <w:t>Are there any services with potential for network development that are not scheduled for procurement?</w:t>
            </w:r>
          </w:p>
        </w:tc>
        <w:tc>
          <w:tcPr>
            <w:tcW w:w="2337" w:type="dxa"/>
          </w:tcPr>
          <w:p w14:paraId="59E096EA" w14:textId="7F48C2E8" w:rsidR="0079027F" w:rsidRPr="007F6E3E" w:rsidRDefault="0079027F" w:rsidP="00F31556">
            <w:pPr>
              <w:pStyle w:val="BodyTextafterheading"/>
              <w:jc w:val="center"/>
              <w:cnfStyle w:val="000000100000" w:firstRow="0" w:lastRow="0" w:firstColumn="0" w:lastColumn="0" w:oddVBand="0" w:evenVBand="0" w:oddHBand="1" w:evenHBand="0" w:firstRowFirstColumn="0" w:firstRowLastColumn="0" w:lastRowFirstColumn="0" w:lastRowLastColumn="0"/>
              <w:rPr>
                <w:rFonts w:ascii="Aptos" w:hAnsi="Aptos"/>
              </w:rPr>
            </w:pPr>
          </w:p>
        </w:tc>
        <w:tc>
          <w:tcPr>
            <w:tcW w:w="2338" w:type="dxa"/>
          </w:tcPr>
          <w:p w14:paraId="180A72E4" w14:textId="6D80DECA" w:rsidR="0079027F" w:rsidRPr="007F6E3E" w:rsidRDefault="0079027F" w:rsidP="001A31D5">
            <w:pPr>
              <w:pStyle w:val="BodyTextafterheading"/>
              <w:jc w:val="center"/>
              <w:cnfStyle w:val="000000100000" w:firstRow="0" w:lastRow="0" w:firstColumn="0" w:lastColumn="0" w:oddVBand="0" w:evenVBand="0" w:oddHBand="1" w:evenHBand="0" w:firstRowFirstColumn="0" w:firstRowLastColumn="0" w:lastRowFirstColumn="0" w:lastRowLastColumn="0"/>
              <w:rPr>
                <w:rFonts w:ascii="Aptos" w:hAnsi="Aptos"/>
                <w:b/>
                <w:bCs/>
              </w:rPr>
            </w:pPr>
          </w:p>
        </w:tc>
        <w:tc>
          <w:tcPr>
            <w:tcW w:w="2338" w:type="dxa"/>
          </w:tcPr>
          <w:p w14:paraId="63E64D2C" w14:textId="05D40FA1" w:rsidR="0079027F" w:rsidRPr="007F6E3E" w:rsidRDefault="00F31556" w:rsidP="001A31D5">
            <w:pPr>
              <w:pStyle w:val="BodyTextafterheading"/>
              <w:jc w:val="center"/>
              <w:cnfStyle w:val="000000100000" w:firstRow="0" w:lastRow="0" w:firstColumn="0" w:lastColumn="0" w:oddVBand="0" w:evenVBand="0" w:oddHBand="1" w:evenHBand="0" w:firstRowFirstColumn="0" w:firstRowLastColumn="0" w:lastRowFirstColumn="0" w:lastRowLastColumn="0"/>
              <w:rPr>
                <w:rFonts w:ascii="Aptos" w:hAnsi="Aptos"/>
                <w:b/>
                <w:bCs/>
              </w:rPr>
            </w:pPr>
            <w:r>
              <w:rPr>
                <w:rFonts w:ascii="Aptos" w:hAnsi="Aptos"/>
              </w:rPr>
              <w:t xml:space="preserve">None </w:t>
            </w:r>
            <w:r w:rsidR="000426E8">
              <w:rPr>
                <w:rFonts w:ascii="Aptos" w:hAnsi="Aptos"/>
              </w:rPr>
              <w:t>currently</w:t>
            </w:r>
          </w:p>
        </w:tc>
      </w:tr>
      <w:tr w:rsidR="0079027F" w:rsidRPr="007F6E3E" w14:paraId="00DA41E8" w14:textId="77777777" w:rsidTr="001A31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4117CB02" w14:textId="1B501670" w:rsidR="0079027F" w:rsidRPr="007F6E3E" w:rsidRDefault="0079027F" w:rsidP="0079027F">
            <w:pPr>
              <w:pStyle w:val="BodyTextafterheading"/>
              <w:numPr>
                <w:ilvl w:val="0"/>
                <w:numId w:val="59"/>
              </w:numPr>
              <w:rPr>
                <w:rFonts w:ascii="Aptos" w:hAnsi="Aptos"/>
              </w:rPr>
            </w:pPr>
            <w:r w:rsidRPr="007F6E3E">
              <w:rPr>
                <w:rFonts w:ascii="Aptos" w:hAnsi="Aptos"/>
              </w:rPr>
              <w:t xml:space="preserve">Are any limitations being placed on </w:t>
            </w:r>
            <w:r w:rsidR="000426E8" w:rsidRPr="007F6E3E">
              <w:rPr>
                <w:rFonts w:ascii="Aptos" w:hAnsi="Aptos"/>
              </w:rPr>
              <w:t>the percentage</w:t>
            </w:r>
            <w:r w:rsidRPr="007F6E3E">
              <w:rPr>
                <w:rFonts w:ascii="Aptos" w:hAnsi="Aptos"/>
              </w:rPr>
              <w:t xml:space="preserve"> of total capacity or volume of services external providers will be able to provide for any service?</w:t>
            </w:r>
          </w:p>
        </w:tc>
        <w:tc>
          <w:tcPr>
            <w:tcW w:w="2337" w:type="dxa"/>
          </w:tcPr>
          <w:p w14:paraId="48D3F24E" w14:textId="77777777" w:rsidR="0079027F" w:rsidRPr="007F6E3E" w:rsidRDefault="0079027F" w:rsidP="001A31D5">
            <w:pPr>
              <w:pStyle w:val="BodyTextafterheading"/>
              <w:cnfStyle w:val="000000010000" w:firstRow="0" w:lastRow="0" w:firstColumn="0" w:lastColumn="0" w:oddVBand="0" w:evenVBand="0" w:oddHBand="0" w:evenHBand="1" w:firstRowFirstColumn="0" w:firstRowLastColumn="0" w:lastRowFirstColumn="0" w:lastRowLastColumn="0"/>
              <w:rPr>
                <w:rFonts w:ascii="Aptos" w:hAnsi="Aptos"/>
              </w:rPr>
            </w:pPr>
          </w:p>
        </w:tc>
        <w:tc>
          <w:tcPr>
            <w:tcW w:w="2338" w:type="dxa"/>
          </w:tcPr>
          <w:p w14:paraId="0603675E" w14:textId="250E382C" w:rsidR="0079027F" w:rsidRPr="007F6E3E" w:rsidRDefault="0079027F" w:rsidP="001A31D5">
            <w:pPr>
              <w:pStyle w:val="BodyTextafterheading"/>
              <w:jc w:val="center"/>
              <w:cnfStyle w:val="000000010000" w:firstRow="0" w:lastRow="0" w:firstColumn="0" w:lastColumn="0" w:oddVBand="0" w:evenVBand="0" w:oddHBand="0" w:evenHBand="1" w:firstRowFirstColumn="0" w:firstRowLastColumn="0" w:lastRowFirstColumn="0" w:lastRowLastColumn="0"/>
              <w:rPr>
                <w:rFonts w:ascii="Aptos" w:hAnsi="Aptos"/>
                <w:b/>
                <w:bCs/>
              </w:rPr>
            </w:pPr>
          </w:p>
        </w:tc>
        <w:tc>
          <w:tcPr>
            <w:tcW w:w="2338" w:type="dxa"/>
          </w:tcPr>
          <w:p w14:paraId="4BA12A22" w14:textId="40AB5818" w:rsidR="0079027F" w:rsidRPr="007F6E3E" w:rsidRDefault="00F31556" w:rsidP="001A31D5">
            <w:pPr>
              <w:pStyle w:val="BodyTextafterheading"/>
              <w:jc w:val="center"/>
              <w:cnfStyle w:val="000000010000" w:firstRow="0" w:lastRow="0" w:firstColumn="0" w:lastColumn="0" w:oddVBand="0" w:evenVBand="0" w:oddHBand="0" w:evenHBand="1" w:firstRowFirstColumn="0" w:firstRowLastColumn="0" w:lastRowFirstColumn="0" w:lastRowLastColumn="0"/>
              <w:rPr>
                <w:rFonts w:ascii="Aptos" w:hAnsi="Aptos"/>
                <w:b/>
                <w:bCs/>
              </w:rPr>
            </w:pPr>
            <w:r>
              <w:rPr>
                <w:rFonts w:ascii="Aptos" w:hAnsi="Aptos"/>
              </w:rPr>
              <w:t xml:space="preserve">None </w:t>
            </w:r>
            <w:r w:rsidR="000426E8">
              <w:rPr>
                <w:rFonts w:ascii="Aptos" w:hAnsi="Aptos"/>
              </w:rPr>
              <w:t>currently</w:t>
            </w:r>
          </w:p>
        </w:tc>
      </w:tr>
      <w:tr w:rsidR="0079027F" w:rsidRPr="007F6E3E" w14:paraId="792F5F97" w14:textId="77777777" w:rsidTr="001A31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501F15CE" w14:textId="77777777" w:rsidR="0079027F" w:rsidRPr="007F6E3E" w:rsidRDefault="0079027F" w:rsidP="0079027F">
            <w:pPr>
              <w:pStyle w:val="BodyTextafterheading"/>
              <w:numPr>
                <w:ilvl w:val="0"/>
                <w:numId w:val="59"/>
              </w:numPr>
              <w:rPr>
                <w:rFonts w:ascii="Aptos" w:hAnsi="Aptos"/>
              </w:rPr>
            </w:pPr>
            <w:r w:rsidRPr="007F6E3E">
              <w:rPr>
                <w:rFonts w:ascii="Aptos" w:hAnsi="Aptos"/>
              </w:rPr>
              <w:t>Are any of the procurements limited to certain counties within the local service area?</w:t>
            </w:r>
          </w:p>
        </w:tc>
        <w:tc>
          <w:tcPr>
            <w:tcW w:w="2337" w:type="dxa"/>
          </w:tcPr>
          <w:p w14:paraId="53946657" w14:textId="77777777" w:rsidR="0079027F" w:rsidRPr="007F6E3E" w:rsidRDefault="0079027F" w:rsidP="001A31D5">
            <w:pPr>
              <w:pStyle w:val="BodyTextafterheading"/>
              <w:cnfStyle w:val="000000100000" w:firstRow="0" w:lastRow="0" w:firstColumn="0" w:lastColumn="0" w:oddVBand="0" w:evenVBand="0" w:oddHBand="1" w:evenHBand="0" w:firstRowFirstColumn="0" w:firstRowLastColumn="0" w:lastRowFirstColumn="0" w:lastRowLastColumn="0"/>
              <w:rPr>
                <w:rFonts w:ascii="Aptos" w:hAnsi="Aptos"/>
              </w:rPr>
            </w:pPr>
          </w:p>
        </w:tc>
        <w:tc>
          <w:tcPr>
            <w:tcW w:w="2338" w:type="dxa"/>
          </w:tcPr>
          <w:p w14:paraId="7F26E920" w14:textId="33031B25" w:rsidR="0079027F" w:rsidRPr="007F6E3E" w:rsidRDefault="0079027F" w:rsidP="001A31D5">
            <w:pPr>
              <w:pStyle w:val="BodyTextafterheading"/>
              <w:jc w:val="center"/>
              <w:cnfStyle w:val="000000100000" w:firstRow="0" w:lastRow="0" w:firstColumn="0" w:lastColumn="0" w:oddVBand="0" w:evenVBand="0" w:oddHBand="1" w:evenHBand="0" w:firstRowFirstColumn="0" w:firstRowLastColumn="0" w:lastRowFirstColumn="0" w:lastRowLastColumn="0"/>
              <w:rPr>
                <w:rFonts w:ascii="Aptos" w:hAnsi="Aptos"/>
                <w:b/>
                <w:bCs/>
              </w:rPr>
            </w:pPr>
          </w:p>
        </w:tc>
        <w:tc>
          <w:tcPr>
            <w:tcW w:w="2338" w:type="dxa"/>
          </w:tcPr>
          <w:p w14:paraId="12CA6272" w14:textId="508A75FB" w:rsidR="0079027F" w:rsidRPr="007F6E3E" w:rsidRDefault="00F31556" w:rsidP="001A31D5">
            <w:pPr>
              <w:pStyle w:val="BodyTextafterheading"/>
              <w:jc w:val="center"/>
              <w:cnfStyle w:val="000000100000" w:firstRow="0" w:lastRow="0" w:firstColumn="0" w:lastColumn="0" w:oddVBand="0" w:evenVBand="0" w:oddHBand="1" w:evenHBand="0" w:firstRowFirstColumn="0" w:firstRowLastColumn="0" w:lastRowFirstColumn="0" w:lastRowLastColumn="0"/>
              <w:rPr>
                <w:rFonts w:ascii="Aptos" w:hAnsi="Aptos"/>
                <w:b/>
                <w:bCs/>
              </w:rPr>
            </w:pPr>
            <w:r>
              <w:rPr>
                <w:rFonts w:ascii="Aptos" w:hAnsi="Aptos"/>
              </w:rPr>
              <w:t xml:space="preserve">None </w:t>
            </w:r>
            <w:r w:rsidR="000426E8">
              <w:rPr>
                <w:rFonts w:ascii="Aptos" w:hAnsi="Aptos"/>
              </w:rPr>
              <w:t>currently</w:t>
            </w:r>
          </w:p>
        </w:tc>
      </w:tr>
      <w:tr w:rsidR="0079027F" w:rsidRPr="007F6E3E" w14:paraId="0AD7129C" w14:textId="77777777" w:rsidTr="001A31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29731C31" w14:textId="77777777" w:rsidR="0079027F" w:rsidRPr="007F6E3E" w:rsidRDefault="0079027F" w:rsidP="0079027F">
            <w:pPr>
              <w:pStyle w:val="BodyTextafterheading"/>
              <w:numPr>
                <w:ilvl w:val="0"/>
                <w:numId w:val="59"/>
              </w:numPr>
              <w:rPr>
                <w:rFonts w:ascii="Aptos" w:hAnsi="Aptos"/>
              </w:rPr>
            </w:pPr>
            <w:r w:rsidRPr="007F6E3E">
              <w:rPr>
                <w:rFonts w:ascii="Aptos" w:hAnsi="Aptos"/>
              </w:rPr>
              <w:lastRenderedPageBreak/>
              <w:t>Is there a limitation on the number of providers that will be accepted for any of the procurements?</w:t>
            </w:r>
          </w:p>
        </w:tc>
        <w:tc>
          <w:tcPr>
            <w:tcW w:w="2337" w:type="dxa"/>
          </w:tcPr>
          <w:p w14:paraId="400D52DA" w14:textId="77777777" w:rsidR="0079027F" w:rsidRPr="007F6E3E" w:rsidRDefault="0079027F" w:rsidP="001A31D5">
            <w:pPr>
              <w:pStyle w:val="BodyTextafterheading"/>
              <w:cnfStyle w:val="000000010000" w:firstRow="0" w:lastRow="0" w:firstColumn="0" w:lastColumn="0" w:oddVBand="0" w:evenVBand="0" w:oddHBand="0" w:evenHBand="1" w:firstRowFirstColumn="0" w:firstRowLastColumn="0" w:lastRowFirstColumn="0" w:lastRowLastColumn="0"/>
              <w:rPr>
                <w:rFonts w:ascii="Aptos" w:hAnsi="Aptos"/>
              </w:rPr>
            </w:pPr>
          </w:p>
        </w:tc>
        <w:tc>
          <w:tcPr>
            <w:tcW w:w="2338" w:type="dxa"/>
          </w:tcPr>
          <w:p w14:paraId="5A3040DF" w14:textId="281DEB99" w:rsidR="0079027F" w:rsidRPr="007F6E3E" w:rsidRDefault="0079027F" w:rsidP="001A31D5">
            <w:pPr>
              <w:pStyle w:val="BodyTextafterheading"/>
              <w:jc w:val="center"/>
              <w:cnfStyle w:val="000000010000" w:firstRow="0" w:lastRow="0" w:firstColumn="0" w:lastColumn="0" w:oddVBand="0" w:evenVBand="0" w:oddHBand="0" w:evenHBand="1" w:firstRowFirstColumn="0" w:firstRowLastColumn="0" w:lastRowFirstColumn="0" w:lastRowLastColumn="0"/>
              <w:rPr>
                <w:rFonts w:ascii="Aptos" w:hAnsi="Aptos"/>
                <w:b/>
                <w:bCs/>
              </w:rPr>
            </w:pPr>
          </w:p>
        </w:tc>
        <w:tc>
          <w:tcPr>
            <w:tcW w:w="2338" w:type="dxa"/>
          </w:tcPr>
          <w:p w14:paraId="08359663" w14:textId="3BFB3AA5" w:rsidR="0079027F" w:rsidRPr="007F6E3E" w:rsidRDefault="00F31556" w:rsidP="001A31D5">
            <w:pPr>
              <w:pStyle w:val="BodyTextafterheading"/>
              <w:jc w:val="center"/>
              <w:cnfStyle w:val="000000010000" w:firstRow="0" w:lastRow="0" w:firstColumn="0" w:lastColumn="0" w:oddVBand="0" w:evenVBand="0" w:oddHBand="0" w:evenHBand="1" w:firstRowFirstColumn="0" w:firstRowLastColumn="0" w:lastRowFirstColumn="0" w:lastRowLastColumn="0"/>
              <w:rPr>
                <w:rFonts w:ascii="Aptos" w:hAnsi="Aptos"/>
                <w:b/>
                <w:bCs/>
              </w:rPr>
            </w:pPr>
            <w:r>
              <w:rPr>
                <w:rFonts w:ascii="Aptos" w:hAnsi="Aptos"/>
              </w:rPr>
              <w:t xml:space="preserve">None </w:t>
            </w:r>
            <w:r w:rsidR="000426E8">
              <w:rPr>
                <w:rFonts w:ascii="Aptos" w:hAnsi="Aptos"/>
              </w:rPr>
              <w:t>currently</w:t>
            </w:r>
          </w:p>
        </w:tc>
      </w:tr>
    </w:tbl>
    <w:p w14:paraId="25875539" w14:textId="77777777" w:rsidR="00EC0474" w:rsidRPr="007F6E3E" w:rsidRDefault="00EC0474" w:rsidP="00EC0474">
      <w:pPr>
        <w:pStyle w:val="BodyTextafterheading"/>
        <w:rPr>
          <w:rFonts w:ascii="Aptos" w:hAnsi="Aptos"/>
        </w:rPr>
      </w:pPr>
    </w:p>
    <w:p w14:paraId="0A72734F" w14:textId="0D39DDDC" w:rsidR="0079027F" w:rsidRPr="007F6E3E" w:rsidRDefault="0079027F" w:rsidP="0079027F">
      <w:pPr>
        <w:pStyle w:val="BodyText"/>
        <w:spacing w:after="0"/>
        <w:rPr>
          <w:rStyle w:val="Strong"/>
          <w:rFonts w:ascii="Aptos" w:hAnsi="Aptos"/>
          <w:b w:val="0"/>
          <w:bCs w:val="0"/>
          <w:sz w:val="24"/>
          <w:szCs w:val="22"/>
        </w:rPr>
      </w:pPr>
      <w:r w:rsidRPr="007F6E3E">
        <w:rPr>
          <w:rStyle w:val="Strong"/>
          <w:rFonts w:ascii="Aptos" w:hAnsi="Aptos"/>
          <w:sz w:val="24"/>
          <w:szCs w:val="22"/>
        </w:rPr>
        <w:t xml:space="preserve">Procurement Transitions </w:t>
      </w:r>
    </w:p>
    <w:tbl>
      <w:tblPr>
        <w:tblStyle w:val="HHSTableforTextData"/>
        <w:tblW w:w="0" w:type="auto"/>
        <w:tblLook w:val="04A0" w:firstRow="1" w:lastRow="0" w:firstColumn="1" w:lastColumn="0" w:noHBand="0" w:noVBand="1"/>
      </w:tblPr>
      <w:tblGrid>
        <w:gridCol w:w="3116"/>
        <w:gridCol w:w="3117"/>
        <w:gridCol w:w="3117"/>
      </w:tblGrid>
      <w:tr w:rsidR="0079027F" w:rsidRPr="007F6E3E" w14:paraId="044009B4" w14:textId="77777777" w:rsidTr="001A31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63BE572B" w14:textId="77777777" w:rsidR="0079027F" w:rsidRPr="007F6E3E" w:rsidRDefault="0079027F" w:rsidP="001A31D5">
            <w:pPr>
              <w:pStyle w:val="BodyTextafterheading"/>
              <w:rPr>
                <w:rFonts w:ascii="Aptos" w:hAnsi="Aptos"/>
              </w:rPr>
            </w:pPr>
            <w:r w:rsidRPr="007F6E3E">
              <w:rPr>
                <w:rFonts w:ascii="Aptos" w:hAnsi="Aptos"/>
              </w:rPr>
              <w:t>Service</w:t>
            </w:r>
          </w:p>
        </w:tc>
        <w:tc>
          <w:tcPr>
            <w:tcW w:w="3117" w:type="dxa"/>
          </w:tcPr>
          <w:p w14:paraId="1822F2AD" w14:textId="77777777" w:rsidR="0079027F" w:rsidRPr="007F6E3E" w:rsidRDefault="0079027F" w:rsidP="001A31D5">
            <w:pPr>
              <w:pStyle w:val="BodyTextafterheading"/>
              <w:cnfStyle w:val="100000000000" w:firstRow="1" w:lastRow="0" w:firstColumn="0" w:lastColumn="0" w:oddVBand="0" w:evenVBand="0" w:oddHBand="0" w:evenHBand="0" w:firstRowFirstColumn="0" w:firstRowLastColumn="0" w:lastRowFirstColumn="0" w:lastRowLastColumn="0"/>
              <w:rPr>
                <w:rFonts w:ascii="Aptos" w:hAnsi="Aptos"/>
              </w:rPr>
            </w:pPr>
            <w:r w:rsidRPr="007F6E3E">
              <w:rPr>
                <w:rFonts w:ascii="Aptos" w:hAnsi="Aptos"/>
              </w:rPr>
              <w:t>Transition Period</w:t>
            </w:r>
          </w:p>
        </w:tc>
        <w:tc>
          <w:tcPr>
            <w:tcW w:w="3117" w:type="dxa"/>
          </w:tcPr>
          <w:p w14:paraId="0FC49976" w14:textId="77777777" w:rsidR="0079027F" w:rsidRPr="007F6E3E" w:rsidRDefault="0079027F" w:rsidP="001A31D5">
            <w:pPr>
              <w:pStyle w:val="BodyTextafterheading"/>
              <w:cnfStyle w:val="100000000000" w:firstRow="1" w:lastRow="0" w:firstColumn="0" w:lastColumn="0" w:oddVBand="0" w:evenVBand="0" w:oddHBand="0" w:evenHBand="0" w:firstRowFirstColumn="0" w:firstRowLastColumn="0" w:lastRowFirstColumn="0" w:lastRowLastColumn="0"/>
              <w:rPr>
                <w:rFonts w:ascii="Aptos" w:hAnsi="Aptos"/>
              </w:rPr>
            </w:pPr>
            <w:r w:rsidRPr="007F6E3E">
              <w:rPr>
                <w:rFonts w:ascii="Aptos" w:hAnsi="Aptos"/>
              </w:rPr>
              <w:t>Year of Full Procurement</w:t>
            </w:r>
          </w:p>
        </w:tc>
      </w:tr>
      <w:tr w:rsidR="0079027F" w:rsidRPr="007F6E3E" w14:paraId="03FFC2F3" w14:textId="77777777" w:rsidTr="001A31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27C0FCF5" w14:textId="601DE4B6" w:rsidR="0079027F" w:rsidRPr="007F6E3E" w:rsidRDefault="00F31556" w:rsidP="001A31D5">
            <w:pPr>
              <w:pStyle w:val="BodyTextafterheading"/>
              <w:jc w:val="center"/>
              <w:rPr>
                <w:rFonts w:ascii="Aptos" w:hAnsi="Aptos"/>
                <w:b/>
                <w:bCs/>
              </w:rPr>
            </w:pPr>
            <w:r>
              <w:rPr>
                <w:rFonts w:ascii="Aptos" w:hAnsi="Aptos"/>
              </w:rPr>
              <w:t xml:space="preserve">None </w:t>
            </w:r>
            <w:r w:rsidR="000426E8">
              <w:rPr>
                <w:rFonts w:ascii="Aptos" w:hAnsi="Aptos"/>
              </w:rPr>
              <w:t>currently</w:t>
            </w:r>
          </w:p>
        </w:tc>
        <w:tc>
          <w:tcPr>
            <w:tcW w:w="3117" w:type="dxa"/>
          </w:tcPr>
          <w:p w14:paraId="31B5102E" w14:textId="77777777" w:rsidR="0079027F" w:rsidRPr="007F6E3E" w:rsidRDefault="0079027F" w:rsidP="001A31D5">
            <w:pPr>
              <w:pStyle w:val="BodyTextafterheading"/>
              <w:cnfStyle w:val="000000100000" w:firstRow="0" w:lastRow="0" w:firstColumn="0" w:lastColumn="0" w:oddVBand="0" w:evenVBand="0" w:oddHBand="1" w:evenHBand="0" w:firstRowFirstColumn="0" w:firstRowLastColumn="0" w:lastRowFirstColumn="0" w:lastRowLastColumn="0"/>
              <w:rPr>
                <w:rFonts w:ascii="Aptos" w:hAnsi="Aptos"/>
              </w:rPr>
            </w:pPr>
          </w:p>
        </w:tc>
        <w:tc>
          <w:tcPr>
            <w:tcW w:w="3117" w:type="dxa"/>
          </w:tcPr>
          <w:p w14:paraId="0A3A9200" w14:textId="77777777" w:rsidR="0079027F" w:rsidRPr="007F6E3E" w:rsidRDefault="0079027F" w:rsidP="001A31D5">
            <w:pPr>
              <w:pStyle w:val="BodyTextafterheading"/>
              <w:cnfStyle w:val="000000100000" w:firstRow="0" w:lastRow="0" w:firstColumn="0" w:lastColumn="0" w:oddVBand="0" w:evenVBand="0" w:oddHBand="1" w:evenHBand="0" w:firstRowFirstColumn="0" w:firstRowLastColumn="0" w:lastRowFirstColumn="0" w:lastRowLastColumn="0"/>
              <w:rPr>
                <w:rFonts w:ascii="Aptos" w:hAnsi="Aptos"/>
              </w:rPr>
            </w:pPr>
          </w:p>
        </w:tc>
      </w:tr>
    </w:tbl>
    <w:p w14:paraId="13CEA271" w14:textId="77777777" w:rsidR="003A101E" w:rsidRPr="007F6E3E" w:rsidRDefault="003A101E" w:rsidP="003A101E">
      <w:pPr>
        <w:rPr>
          <w:rFonts w:ascii="Aptos" w:hAnsi="Aptos"/>
        </w:rPr>
      </w:pPr>
      <w:bookmarkStart w:id="36" w:name="_Toc181091747"/>
    </w:p>
    <w:p w14:paraId="55A5433F" w14:textId="77777777" w:rsidR="003A101E" w:rsidRPr="007F6E3E" w:rsidRDefault="003A101E" w:rsidP="003A101E">
      <w:pPr>
        <w:rPr>
          <w:rFonts w:ascii="Aptos" w:hAnsi="Aptos"/>
        </w:rPr>
      </w:pPr>
    </w:p>
    <w:p w14:paraId="0BCDA7CF" w14:textId="0F28B84D" w:rsidR="0079027F" w:rsidRPr="007F6E3E" w:rsidRDefault="00867ABF" w:rsidP="00744BFA">
      <w:pPr>
        <w:pStyle w:val="Heading1"/>
        <w:rPr>
          <w:rFonts w:ascii="Aptos" w:hAnsi="Aptos"/>
        </w:rPr>
      </w:pPr>
      <w:bookmarkStart w:id="37" w:name="_Toc181118198"/>
      <w:r>
        <w:rPr>
          <w:rFonts w:ascii="Aptos" w:hAnsi="Aptos"/>
        </w:rPr>
        <w:t>Section I</w:t>
      </w:r>
      <w:r w:rsidR="0079027F" w:rsidRPr="007F6E3E">
        <w:rPr>
          <w:rFonts w:ascii="Aptos" w:hAnsi="Aptos"/>
        </w:rPr>
        <w:t>V</w:t>
      </w:r>
      <w:r w:rsidR="00A019F4">
        <w:rPr>
          <w:rFonts w:ascii="Aptos" w:hAnsi="Aptos"/>
        </w:rPr>
        <w:t>.</w:t>
      </w:r>
      <w:r w:rsidR="0079027F" w:rsidRPr="007F6E3E">
        <w:rPr>
          <w:rFonts w:ascii="Aptos" w:hAnsi="Aptos"/>
        </w:rPr>
        <w:t xml:space="preserve"> System Development and Identification of New Priorities</w:t>
      </w:r>
      <w:bookmarkEnd w:id="36"/>
      <w:bookmarkEnd w:id="37"/>
    </w:p>
    <w:p w14:paraId="2843B577" w14:textId="77777777" w:rsidR="00744BFA" w:rsidRPr="007F6E3E" w:rsidRDefault="00744BFA" w:rsidP="00744BFA">
      <w:pPr>
        <w:pStyle w:val="BodyText"/>
        <w:spacing w:after="0"/>
        <w:rPr>
          <w:rStyle w:val="Strong"/>
          <w:rFonts w:ascii="Aptos" w:hAnsi="Aptos"/>
          <w:sz w:val="28"/>
          <w:szCs w:val="24"/>
        </w:rPr>
      </w:pPr>
      <w:r w:rsidRPr="007F6E3E">
        <w:rPr>
          <w:rStyle w:val="Strong"/>
          <w:rFonts w:ascii="Aptos" w:hAnsi="Aptos"/>
          <w:sz w:val="28"/>
          <w:szCs w:val="24"/>
        </w:rPr>
        <w:t>Summary of System Development and Key Priorities</w:t>
      </w:r>
    </w:p>
    <w:p w14:paraId="7ABDD54F" w14:textId="77777777" w:rsidR="00F31556" w:rsidRDefault="00744BFA" w:rsidP="00744BFA">
      <w:pPr>
        <w:rPr>
          <w:rStyle w:val="Strong"/>
          <w:rFonts w:ascii="Aptos" w:hAnsi="Aptos"/>
          <w:sz w:val="28"/>
        </w:rPr>
      </w:pPr>
      <w:r w:rsidRPr="007F6E3E">
        <w:rPr>
          <w:rFonts w:ascii="Aptos" w:hAnsi="Aptos"/>
        </w:rPr>
        <w:t>The system development strategy for HCMHDDC is structured to build a responsive and adaptable service framework that meets the evolving needs of the community. System development efforts focus on enhancing operational efficiency, improving service delivery, and aligning with industry best practices to ensure quality and continuity of care.</w:t>
      </w:r>
      <w:r w:rsidRPr="007F6E3E">
        <w:rPr>
          <w:rFonts w:ascii="Aptos" w:hAnsi="Aptos"/>
        </w:rPr>
        <w:br/>
      </w:r>
      <w:r w:rsidRPr="007F6E3E">
        <w:rPr>
          <w:rFonts w:ascii="Aptos" w:hAnsi="Aptos"/>
        </w:rPr>
        <w:br/>
      </w:r>
    </w:p>
    <w:p w14:paraId="3B4851EB" w14:textId="01E2F42B" w:rsidR="00B00983" w:rsidRPr="007F6E3E" w:rsidRDefault="00B00983" w:rsidP="00744BFA">
      <w:pPr>
        <w:rPr>
          <w:rStyle w:val="Strong"/>
          <w:rFonts w:ascii="Aptos" w:hAnsi="Aptos"/>
          <w:sz w:val="28"/>
        </w:rPr>
      </w:pPr>
      <w:r w:rsidRPr="007F6E3E">
        <w:rPr>
          <w:rStyle w:val="Strong"/>
          <w:rFonts w:ascii="Aptos" w:hAnsi="Aptos"/>
          <w:sz w:val="28"/>
        </w:rPr>
        <w:t>List of New Funding Options for a LIDDA Network</w:t>
      </w:r>
    </w:p>
    <w:p w14:paraId="2592F7A5" w14:textId="5BE474BF" w:rsidR="00744BFA" w:rsidRPr="007F6E3E" w:rsidRDefault="00B00983" w:rsidP="00744BFA">
      <w:pPr>
        <w:rPr>
          <w:rFonts w:ascii="Aptos" w:hAnsi="Aptos"/>
        </w:rPr>
      </w:pPr>
      <w:r w:rsidRPr="007F6E3E">
        <w:rPr>
          <w:rFonts w:ascii="Aptos" w:hAnsi="Aptos"/>
        </w:rPr>
        <w:t>Expanding and sustaining a Local Intellectual and Developmental Disability Authority (LIDDA) network requires identifying and securing diverse funding sources. Below is a list of new funding options and opportunities to support the growth and development of a LIDDA network:</w:t>
      </w:r>
    </w:p>
    <w:p w14:paraId="7E89BB72" w14:textId="77777777" w:rsidR="00744BFA" w:rsidRPr="007F6E3E" w:rsidRDefault="00744BFA" w:rsidP="00744BFA">
      <w:pPr>
        <w:rPr>
          <w:rFonts w:ascii="Aptos" w:hAnsi="Aptos"/>
          <w:sz w:val="8"/>
          <w:szCs w:val="8"/>
        </w:rPr>
      </w:pPr>
    </w:p>
    <w:p w14:paraId="1C0F06B0" w14:textId="77777777" w:rsidR="00744BFA" w:rsidRPr="007F6E3E" w:rsidRDefault="00B00983" w:rsidP="00744BFA">
      <w:pPr>
        <w:pStyle w:val="ListParagraph"/>
        <w:numPr>
          <w:ilvl w:val="0"/>
          <w:numId w:val="61"/>
        </w:numPr>
        <w:rPr>
          <w:rFonts w:ascii="Aptos" w:hAnsi="Aptos"/>
        </w:rPr>
      </w:pPr>
      <w:r w:rsidRPr="007F6E3E">
        <w:rPr>
          <w:rFonts w:ascii="Aptos" w:hAnsi="Aptos"/>
          <w:b/>
          <w:bCs/>
        </w:rPr>
        <w:lastRenderedPageBreak/>
        <w:t>State Grants for IDD Services:</w:t>
      </w:r>
      <w:r w:rsidRPr="007F6E3E">
        <w:rPr>
          <w:rFonts w:ascii="Aptos" w:hAnsi="Aptos"/>
        </w:rPr>
        <w:t xml:space="preserve"> State-level grants are available to support various IDD services, including direct support, case management, and specialized programs for individuals with intellectual and developmental disabilities.</w:t>
      </w:r>
    </w:p>
    <w:p w14:paraId="2FCD4AED" w14:textId="77777777" w:rsidR="00744BFA" w:rsidRPr="007F6E3E" w:rsidRDefault="00B00983" w:rsidP="00744BFA">
      <w:pPr>
        <w:pStyle w:val="ListParagraph"/>
        <w:numPr>
          <w:ilvl w:val="0"/>
          <w:numId w:val="61"/>
        </w:numPr>
        <w:rPr>
          <w:rFonts w:ascii="Aptos" w:hAnsi="Aptos"/>
        </w:rPr>
      </w:pPr>
      <w:r w:rsidRPr="007F6E3E">
        <w:rPr>
          <w:rFonts w:ascii="Aptos" w:hAnsi="Aptos"/>
          <w:b/>
          <w:bCs/>
        </w:rPr>
        <w:t>Federal Funding Programs:</w:t>
      </w:r>
      <w:r w:rsidRPr="007F6E3E">
        <w:rPr>
          <w:rFonts w:ascii="Aptos" w:hAnsi="Aptos"/>
        </w:rPr>
        <w:t xml:space="preserve"> Federal programs, such as Medicaid waivers and grants from agencies like the Department of Health and Human Services (HHS), offer significant financial support for IDD services, particularly for underserved populations.</w:t>
      </w:r>
    </w:p>
    <w:p w14:paraId="28C994D9" w14:textId="77777777" w:rsidR="00744BFA" w:rsidRPr="007F6E3E" w:rsidRDefault="00B00983" w:rsidP="00744BFA">
      <w:pPr>
        <w:pStyle w:val="ListParagraph"/>
        <w:numPr>
          <w:ilvl w:val="0"/>
          <w:numId w:val="61"/>
        </w:numPr>
        <w:rPr>
          <w:rFonts w:ascii="Aptos" w:hAnsi="Aptos"/>
        </w:rPr>
      </w:pPr>
      <w:r w:rsidRPr="007F6E3E">
        <w:rPr>
          <w:rFonts w:ascii="Aptos" w:hAnsi="Aptos"/>
          <w:b/>
          <w:bCs/>
        </w:rPr>
        <w:t>Community-Based Grants:</w:t>
      </w:r>
      <w:r w:rsidRPr="007F6E3E">
        <w:rPr>
          <w:rFonts w:ascii="Aptos" w:hAnsi="Aptos"/>
        </w:rPr>
        <w:t xml:space="preserve"> Local foundations and community organizations often provide grants focused on disability services, targeting specific needs within the community, such as crisis intervention or employment support for individuals with disabilities.</w:t>
      </w:r>
    </w:p>
    <w:p w14:paraId="6252279E" w14:textId="77777777" w:rsidR="00744BFA" w:rsidRPr="007F6E3E" w:rsidRDefault="00B00983" w:rsidP="00744BFA">
      <w:pPr>
        <w:pStyle w:val="ListParagraph"/>
        <w:numPr>
          <w:ilvl w:val="0"/>
          <w:numId w:val="61"/>
        </w:numPr>
        <w:rPr>
          <w:rFonts w:ascii="Aptos" w:hAnsi="Aptos"/>
        </w:rPr>
      </w:pPr>
      <w:r w:rsidRPr="007F6E3E">
        <w:rPr>
          <w:rFonts w:ascii="Aptos" w:hAnsi="Aptos"/>
          <w:b/>
          <w:bCs/>
        </w:rPr>
        <w:t>Telehealth and Technology Grants:</w:t>
      </w:r>
      <w:r w:rsidRPr="007F6E3E">
        <w:rPr>
          <w:rFonts w:ascii="Aptos" w:hAnsi="Aptos"/>
        </w:rPr>
        <w:t xml:space="preserve"> Grants aimed at expanding telehealth services can help LIDDA networks implement remote care options, particularly in rural or underserved areas.</w:t>
      </w:r>
    </w:p>
    <w:p w14:paraId="0A10851B" w14:textId="77777777" w:rsidR="00744BFA" w:rsidRPr="007F6E3E" w:rsidRDefault="00B00983" w:rsidP="00744BFA">
      <w:pPr>
        <w:pStyle w:val="ListParagraph"/>
        <w:numPr>
          <w:ilvl w:val="0"/>
          <w:numId w:val="61"/>
        </w:numPr>
        <w:rPr>
          <w:rFonts w:ascii="Aptos" w:hAnsi="Aptos"/>
        </w:rPr>
      </w:pPr>
      <w:r w:rsidRPr="007F6E3E">
        <w:rPr>
          <w:rFonts w:ascii="Aptos" w:hAnsi="Aptos"/>
          <w:b/>
          <w:bCs/>
        </w:rPr>
        <w:t xml:space="preserve">Private Foundations and Philanthropic Organizations: </w:t>
      </w:r>
      <w:r w:rsidRPr="007F6E3E">
        <w:rPr>
          <w:rFonts w:ascii="Aptos" w:hAnsi="Aptos"/>
        </w:rPr>
        <w:t>Many private foundations focus on funding initiatives for people with disabilities. These organizations often fund innovative programs, workforce development, and capacity-building efforts.</w:t>
      </w:r>
    </w:p>
    <w:p w14:paraId="250AA95A" w14:textId="77777777" w:rsidR="00744BFA" w:rsidRPr="007F6E3E" w:rsidRDefault="00B00983" w:rsidP="00744BFA">
      <w:pPr>
        <w:pStyle w:val="ListParagraph"/>
        <w:numPr>
          <w:ilvl w:val="0"/>
          <w:numId w:val="61"/>
        </w:numPr>
        <w:rPr>
          <w:rFonts w:ascii="Aptos" w:hAnsi="Aptos"/>
        </w:rPr>
      </w:pPr>
      <w:r w:rsidRPr="007F6E3E">
        <w:rPr>
          <w:rFonts w:ascii="Aptos" w:hAnsi="Aptos"/>
          <w:b/>
          <w:bCs/>
        </w:rPr>
        <w:t>Corporate Sponsorships:</w:t>
      </w:r>
      <w:r w:rsidRPr="007F6E3E">
        <w:rPr>
          <w:rFonts w:ascii="Aptos" w:hAnsi="Aptos"/>
        </w:rPr>
        <w:t xml:space="preserve"> Partnerships with businesses and corporate sponsors can provide additional funding, often supporting specific projects or events that align with corporate social responsibility goals.</w:t>
      </w:r>
    </w:p>
    <w:p w14:paraId="1C46267C" w14:textId="77777777" w:rsidR="00744BFA" w:rsidRPr="007F6E3E" w:rsidRDefault="00B00983" w:rsidP="00744BFA">
      <w:pPr>
        <w:pStyle w:val="ListParagraph"/>
        <w:numPr>
          <w:ilvl w:val="0"/>
          <w:numId w:val="61"/>
        </w:numPr>
        <w:rPr>
          <w:rFonts w:ascii="Aptos" w:hAnsi="Aptos"/>
        </w:rPr>
      </w:pPr>
      <w:r w:rsidRPr="007F6E3E">
        <w:rPr>
          <w:rFonts w:ascii="Aptos" w:hAnsi="Aptos"/>
          <w:b/>
          <w:bCs/>
        </w:rPr>
        <w:t>Workforce Development Grants:</w:t>
      </w:r>
      <w:r w:rsidRPr="007F6E3E">
        <w:rPr>
          <w:rFonts w:ascii="Aptos" w:hAnsi="Aptos"/>
        </w:rPr>
        <w:t xml:space="preserve"> Grants focused on workforce training and development help address provider shortages by funding recruitment, training, and retention efforts within the LIDDA network.</w:t>
      </w:r>
    </w:p>
    <w:p w14:paraId="72B45450" w14:textId="77777777" w:rsidR="00744BFA" w:rsidRPr="007F6E3E" w:rsidRDefault="00744BFA" w:rsidP="00CD4A7C">
      <w:pPr>
        <w:pStyle w:val="ListParagraph"/>
        <w:rPr>
          <w:rFonts w:ascii="Aptos" w:hAnsi="Aptos"/>
        </w:rPr>
      </w:pPr>
    </w:p>
    <w:p w14:paraId="607B7F42" w14:textId="12D59B26" w:rsidR="00B00983" w:rsidRPr="007F6E3E" w:rsidRDefault="00B00983" w:rsidP="00CD4A7C">
      <w:pPr>
        <w:rPr>
          <w:rFonts w:ascii="Aptos" w:hAnsi="Aptos"/>
        </w:rPr>
      </w:pPr>
      <w:r w:rsidRPr="007F6E3E">
        <w:rPr>
          <w:rFonts w:ascii="Aptos" w:hAnsi="Aptos"/>
        </w:rPr>
        <w:t xml:space="preserve">By leveraging these funding sources, a LIDDA network </w:t>
      </w:r>
      <w:r w:rsidR="00F31556">
        <w:rPr>
          <w:rFonts w:ascii="Aptos" w:hAnsi="Aptos"/>
        </w:rPr>
        <w:t>may</w:t>
      </w:r>
      <w:r w:rsidRPr="007F6E3E">
        <w:rPr>
          <w:rFonts w:ascii="Aptos" w:hAnsi="Aptos"/>
        </w:rPr>
        <w:t xml:space="preserve"> secure the financial resources needed to expand services, improve access, and enhance the quality of care for individuals with intellectual and developmental disabilities.</w:t>
      </w:r>
      <w:r w:rsidRPr="007F6E3E">
        <w:rPr>
          <w:rFonts w:ascii="Aptos" w:hAnsi="Aptos"/>
        </w:rPr>
        <w:br/>
      </w:r>
    </w:p>
    <w:p w14:paraId="5413DF92" w14:textId="77777777" w:rsidR="00B00983" w:rsidRPr="007F6E3E" w:rsidRDefault="00B00983" w:rsidP="00744BFA">
      <w:pPr>
        <w:rPr>
          <w:rFonts w:ascii="Aptos" w:hAnsi="Aptos"/>
          <w:b/>
          <w:bCs/>
        </w:rPr>
      </w:pPr>
      <w:r w:rsidRPr="007F6E3E">
        <w:rPr>
          <w:rFonts w:ascii="Aptos" w:hAnsi="Aptos"/>
          <w:b/>
          <w:bCs/>
        </w:rPr>
        <w:t>List of LIDDA Funding Priorities</w:t>
      </w:r>
    </w:p>
    <w:p w14:paraId="7D21BD33" w14:textId="27ADBA47" w:rsidR="00B00983" w:rsidRPr="007F6E3E" w:rsidRDefault="00B00983" w:rsidP="0079027F">
      <w:pPr>
        <w:rPr>
          <w:rFonts w:ascii="Aptos" w:hAnsi="Aptos"/>
          <w:b/>
          <w:bCs/>
        </w:rPr>
      </w:pPr>
      <w:r w:rsidRPr="007F6E3E">
        <w:rPr>
          <w:rFonts w:ascii="Aptos" w:hAnsi="Aptos"/>
        </w:rPr>
        <w:t>To effectively serve individuals with intellectual and developmental disabilities (IDD), Local Intellectual and Developmental Disability Authorities (LIDDAs) prioritize funding in areas that enhance service delivery, address community needs, and build sustainable support networks. Below is a list of primary funding priorities for a LIDDA network:</w:t>
      </w:r>
      <w:r w:rsidRPr="007F6E3E">
        <w:rPr>
          <w:rFonts w:ascii="Aptos" w:hAnsi="Aptos"/>
        </w:rPr>
        <w:br/>
      </w:r>
      <w:r w:rsidRPr="007F6E3E">
        <w:rPr>
          <w:rFonts w:ascii="Aptos" w:hAnsi="Aptos"/>
        </w:rPr>
        <w:br/>
        <w:t>By focusing on these priorities, LIDDAs can ensure that funding is directed toward areas that have the greatest impact on service quality, accessibility, and the overall well-being of individuals with intellectual and developmental disabilities.</w:t>
      </w:r>
      <w:r w:rsidRPr="007F6E3E">
        <w:rPr>
          <w:rFonts w:ascii="Aptos" w:hAnsi="Aptos"/>
        </w:rPr>
        <w:br/>
      </w:r>
    </w:p>
    <w:tbl>
      <w:tblPr>
        <w:tblStyle w:val="HHSTableforTextData"/>
        <w:tblW w:w="5000" w:type="pct"/>
        <w:tblLook w:val="04A0" w:firstRow="1" w:lastRow="0" w:firstColumn="1" w:lastColumn="0" w:noHBand="0" w:noVBand="1"/>
      </w:tblPr>
      <w:tblGrid>
        <w:gridCol w:w="1649"/>
        <w:gridCol w:w="1310"/>
        <w:gridCol w:w="2945"/>
        <w:gridCol w:w="3446"/>
      </w:tblGrid>
      <w:tr w:rsidR="00B00983" w:rsidRPr="007F6E3E" w14:paraId="31B25C08" w14:textId="77777777" w:rsidTr="00D478BE">
        <w:trPr>
          <w:cnfStyle w:val="100000000000" w:firstRow="1" w:lastRow="0" w:firstColumn="0" w:lastColumn="0" w:oddVBand="0" w:evenVBand="0" w:oddHBand="0" w:evenHBand="0" w:firstRowFirstColumn="0" w:firstRowLastColumn="0" w:lastRowFirstColumn="0" w:lastRowLastColumn="0"/>
          <w:trHeight w:val="890"/>
        </w:trPr>
        <w:tc>
          <w:tcPr>
            <w:cnfStyle w:val="001000000000" w:firstRow="0" w:lastRow="0" w:firstColumn="1" w:lastColumn="0" w:oddVBand="0" w:evenVBand="0" w:oddHBand="0" w:evenHBand="0" w:firstRowFirstColumn="0" w:firstRowLastColumn="0" w:lastRowFirstColumn="0" w:lastRowLastColumn="0"/>
            <w:tcW w:w="764" w:type="pct"/>
            <w:vAlign w:val="center"/>
          </w:tcPr>
          <w:p w14:paraId="10392631" w14:textId="77777777" w:rsidR="00B00983" w:rsidRPr="007F6E3E" w:rsidRDefault="00B00983" w:rsidP="007F6E3E">
            <w:pPr>
              <w:ind w:right="115"/>
              <w:rPr>
                <w:rFonts w:ascii="Aptos" w:hAnsi="Aptos"/>
                <w:b w:val="0"/>
                <w:sz w:val="24"/>
                <w:szCs w:val="24"/>
              </w:rPr>
            </w:pPr>
            <w:r w:rsidRPr="007F6E3E">
              <w:rPr>
                <w:rFonts w:ascii="Aptos" w:hAnsi="Aptos"/>
                <w:sz w:val="24"/>
                <w:szCs w:val="24"/>
              </w:rPr>
              <w:lastRenderedPageBreak/>
              <w:t>Priority</w:t>
            </w:r>
          </w:p>
        </w:tc>
        <w:tc>
          <w:tcPr>
            <w:tcW w:w="740" w:type="pct"/>
            <w:vAlign w:val="center"/>
          </w:tcPr>
          <w:p w14:paraId="7B7AE796" w14:textId="77777777" w:rsidR="00B00983" w:rsidRPr="007F6E3E" w:rsidRDefault="00B00983" w:rsidP="007F6E3E">
            <w:pPr>
              <w:ind w:right="115"/>
              <w:cnfStyle w:val="100000000000" w:firstRow="1" w:lastRow="0" w:firstColumn="0" w:lastColumn="0" w:oddVBand="0" w:evenVBand="0" w:oddHBand="0" w:evenHBand="0" w:firstRowFirstColumn="0" w:firstRowLastColumn="0" w:lastRowFirstColumn="0" w:lastRowLastColumn="0"/>
              <w:rPr>
                <w:rFonts w:ascii="Aptos" w:hAnsi="Aptos"/>
                <w:b w:val="0"/>
                <w:sz w:val="24"/>
                <w:szCs w:val="24"/>
              </w:rPr>
            </w:pPr>
            <w:r w:rsidRPr="007F6E3E">
              <w:rPr>
                <w:rFonts w:ascii="Aptos" w:hAnsi="Aptos"/>
                <w:sz w:val="24"/>
                <w:szCs w:val="24"/>
              </w:rPr>
              <w:t>Need</w:t>
            </w:r>
          </w:p>
        </w:tc>
        <w:tc>
          <w:tcPr>
            <w:tcW w:w="1614" w:type="pct"/>
            <w:vAlign w:val="center"/>
          </w:tcPr>
          <w:p w14:paraId="351351C4" w14:textId="77777777" w:rsidR="00B00983" w:rsidRPr="007F6E3E" w:rsidRDefault="00B00983" w:rsidP="007F6E3E">
            <w:pPr>
              <w:ind w:right="115"/>
              <w:cnfStyle w:val="100000000000" w:firstRow="1" w:lastRow="0" w:firstColumn="0" w:lastColumn="0" w:oddVBand="0" w:evenVBand="0" w:oddHBand="0" w:evenHBand="0" w:firstRowFirstColumn="0" w:firstRowLastColumn="0" w:lastRowFirstColumn="0" w:lastRowLastColumn="0"/>
              <w:rPr>
                <w:rFonts w:ascii="Aptos" w:hAnsi="Aptos"/>
                <w:b w:val="0"/>
                <w:sz w:val="24"/>
                <w:szCs w:val="24"/>
              </w:rPr>
            </w:pPr>
            <w:r w:rsidRPr="007F6E3E">
              <w:rPr>
                <w:rFonts w:ascii="Aptos" w:hAnsi="Aptos"/>
                <w:sz w:val="24"/>
                <w:szCs w:val="24"/>
              </w:rPr>
              <w:t>Brief description of how resources would be used</w:t>
            </w:r>
          </w:p>
        </w:tc>
        <w:tc>
          <w:tcPr>
            <w:tcW w:w="1882" w:type="pct"/>
            <w:vAlign w:val="center"/>
          </w:tcPr>
          <w:p w14:paraId="413491D0" w14:textId="77777777" w:rsidR="00B00983" w:rsidRPr="007F6E3E" w:rsidRDefault="00B00983" w:rsidP="007F6E3E">
            <w:pPr>
              <w:ind w:right="115"/>
              <w:cnfStyle w:val="100000000000" w:firstRow="1" w:lastRow="0" w:firstColumn="0" w:lastColumn="0" w:oddVBand="0" w:evenVBand="0" w:oddHBand="0" w:evenHBand="0" w:firstRowFirstColumn="0" w:firstRowLastColumn="0" w:lastRowFirstColumn="0" w:lastRowLastColumn="0"/>
              <w:rPr>
                <w:rFonts w:ascii="Aptos" w:hAnsi="Aptos"/>
                <w:b w:val="0"/>
                <w:sz w:val="24"/>
                <w:szCs w:val="24"/>
              </w:rPr>
            </w:pPr>
            <w:r w:rsidRPr="007F6E3E">
              <w:rPr>
                <w:rFonts w:ascii="Aptos" w:hAnsi="Aptos"/>
                <w:sz w:val="24"/>
                <w:szCs w:val="24"/>
              </w:rPr>
              <w:t>Estimated cost</w:t>
            </w:r>
          </w:p>
        </w:tc>
      </w:tr>
      <w:tr w:rsidR="00B00983" w:rsidRPr="007F6E3E" w14:paraId="33EE9FA6" w14:textId="77777777" w:rsidTr="00D478B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764" w:type="pct"/>
          </w:tcPr>
          <w:p w14:paraId="1CA66139" w14:textId="17017762" w:rsidR="00B00983" w:rsidRPr="007F6E3E" w:rsidRDefault="00D478BE" w:rsidP="007F6E3E">
            <w:pPr>
              <w:ind w:right="115"/>
              <w:rPr>
                <w:rFonts w:ascii="Aptos" w:hAnsi="Aptos"/>
                <w:i/>
                <w:sz w:val="24"/>
                <w:szCs w:val="24"/>
              </w:rPr>
            </w:pPr>
            <w:r w:rsidRPr="007F6E3E">
              <w:rPr>
                <w:rFonts w:ascii="Aptos" w:hAnsi="Aptos"/>
                <w:sz w:val="24"/>
                <w:szCs w:val="24"/>
              </w:rPr>
              <w:t>Crisis Intervention and Emergency Services</w:t>
            </w:r>
          </w:p>
        </w:tc>
        <w:tc>
          <w:tcPr>
            <w:tcW w:w="740" w:type="pct"/>
          </w:tcPr>
          <w:p w14:paraId="35EC945C" w14:textId="77777777" w:rsidR="00B00983" w:rsidRPr="007F6E3E" w:rsidRDefault="00B00983" w:rsidP="007F6E3E">
            <w:pPr>
              <w:ind w:right="115"/>
              <w:cnfStyle w:val="000000100000" w:firstRow="0" w:lastRow="0" w:firstColumn="0" w:lastColumn="0" w:oddVBand="0" w:evenVBand="0" w:oddHBand="1" w:evenHBand="0" w:firstRowFirstColumn="0" w:firstRowLastColumn="0" w:lastRowFirstColumn="0" w:lastRowLastColumn="0"/>
              <w:rPr>
                <w:rFonts w:ascii="Aptos" w:hAnsi="Aptos"/>
                <w:i/>
                <w:sz w:val="24"/>
                <w:szCs w:val="24"/>
              </w:rPr>
            </w:pPr>
          </w:p>
        </w:tc>
        <w:tc>
          <w:tcPr>
            <w:tcW w:w="1614" w:type="pct"/>
          </w:tcPr>
          <w:p w14:paraId="5004604B" w14:textId="3EC638CE" w:rsidR="00B00983" w:rsidRPr="007F6E3E" w:rsidRDefault="00D478BE" w:rsidP="007F6E3E">
            <w:pPr>
              <w:pStyle w:val="ListParagraph"/>
              <w:numPr>
                <w:ilvl w:val="0"/>
                <w:numId w:val="1"/>
              </w:numPr>
              <w:ind w:left="276" w:right="115" w:hanging="230"/>
              <w:cnfStyle w:val="000000100000" w:firstRow="0" w:lastRow="0" w:firstColumn="0" w:lastColumn="0" w:oddVBand="0" w:evenVBand="0" w:oddHBand="1" w:evenHBand="0" w:firstRowFirstColumn="0" w:firstRowLastColumn="0" w:lastRowFirstColumn="0" w:lastRowLastColumn="0"/>
              <w:rPr>
                <w:rFonts w:ascii="Aptos" w:hAnsi="Aptos"/>
                <w:i/>
                <w:sz w:val="24"/>
                <w:szCs w:val="24"/>
              </w:rPr>
            </w:pPr>
            <w:r w:rsidRPr="007F6E3E">
              <w:rPr>
                <w:rFonts w:ascii="Aptos" w:hAnsi="Aptos"/>
                <w:sz w:val="24"/>
                <w:szCs w:val="24"/>
              </w:rPr>
              <w:t>Expanding crisis services for immediate response to individuals in critical situations, including mobile crisis units and 24/7 support, remains a top priority.</w:t>
            </w:r>
          </w:p>
        </w:tc>
        <w:tc>
          <w:tcPr>
            <w:tcW w:w="1882" w:type="pct"/>
          </w:tcPr>
          <w:p w14:paraId="52EEF30A" w14:textId="77777777" w:rsidR="00B00983" w:rsidRPr="007F6E3E" w:rsidRDefault="00B00983" w:rsidP="007F6E3E">
            <w:pPr>
              <w:ind w:right="115"/>
              <w:contextualSpacing/>
              <w:cnfStyle w:val="000000100000" w:firstRow="0" w:lastRow="0" w:firstColumn="0" w:lastColumn="0" w:oddVBand="0" w:evenVBand="0" w:oddHBand="1" w:evenHBand="0" w:firstRowFirstColumn="0" w:firstRowLastColumn="0" w:lastRowFirstColumn="0" w:lastRowLastColumn="0"/>
              <w:rPr>
                <w:rFonts w:ascii="Aptos" w:hAnsi="Aptos"/>
                <w:iCs/>
                <w:sz w:val="24"/>
                <w:szCs w:val="24"/>
              </w:rPr>
            </w:pPr>
          </w:p>
        </w:tc>
      </w:tr>
      <w:tr w:rsidR="00B00983" w:rsidRPr="007F6E3E" w14:paraId="5F6BBE87" w14:textId="77777777" w:rsidTr="00D478BE">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764" w:type="pct"/>
          </w:tcPr>
          <w:p w14:paraId="5DF8810D" w14:textId="0915461C" w:rsidR="00B00983" w:rsidRPr="007F6E3E" w:rsidRDefault="00D478BE" w:rsidP="007F6E3E">
            <w:pPr>
              <w:ind w:right="115"/>
              <w:rPr>
                <w:rFonts w:ascii="Aptos" w:hAnsi="Aptos"/>
                <w:i/>
                <w:sz w:val="24"/>
                <w:szCs w:val="24"/>
              </w:rPr>
            </w:pPr>
            <w:r w:rsidRPr="007F6E3E">
              <w:rPr>
                <w:rFonts w:ascii="Aptos" w:hAnsi="Aptos"/>
                <w:sz w:val="24"/>
                <w:szCs w:val="24"/>
              </w:rPr>
              <w:t>Direct Support and Case Management</w:t>
            </w:r>
          </w:p>
        </w:tc>
        <w:tc>
          <w:tcPr>
            <w:tcW w:w="740" w:type="pct"/>
          </w:tcPr>
          <w:p w14:paraId="217BC25D" w14:textId="77777777" w:rsidR="00B00983" w:rsidRPr="007F6E3E" w:rsidRDefault="00B00983" w:rsidP="007F6E3E">
            <w:pPr>
              <w:ind w:right="115"/>
              <w:cnfStyle w:val="000000010000" w:firstRow="0" w:lastRow="0" w:firstColumn="0" w:lastColumn="0" w:oddVBand="0" w:evenVBand="0" w:oddHBand="0" w:evenHBand="1" w:firstRowFirstColumn="0" w:firstRowLastColumn="0" w:lastRowFirstColumn="0" w:lastRowLastColumn="0"/>
              <w:rPr>
                <w:rFonts w:ascii="Aptos" w:hAnsi="Aptos"/>
                <w:i/>
                <w:sz w:val="24"/>
                <w:szCs w:val="24"/>
              </w:rPr>
            </w:pPr>
          </w:p>
        </w:tc>
        <w:tc>
          <w:tcPr>
            <w:tcW w:w="1614" w:type="pct"/>
          </w:tcPr>
          <w:p w14:paraId="23DC402E" w14:textId="557E1133" w:rsidR="00B00983" w:rsidRPr="007F6E3E" w:rsidRDefault="00D478BE" w:rsidP="007F6E3E">
            <w:pPr>
              <w:pStyle w:val="ListParagraph"/>
              <w:numPr>
                <w:ilvl w:val="0"/>
                <w:numId w:val="1"/>
              </w:numPr>
              <w:ind w:left="276" w:right="115" w:hanging="230"/>
              <w:cnfStyle w:val="000000010000" w:firstRow="0" w:lastRow="0" w:firstColumn="0" w:lastColumn="0" w:oddVBand="0" w:evenVBand="0" w:oddHBand="0" w:evenHBand="1" w:firstRowFirstColumn="0" w:firstRowLastColumn="0" w:lastRowFirstColumn="0" w:lastRowLastColumn="0"/>
              <w:rPr>
                <w:rFonts w:ascii="Aptos" w:hAnsi="Aptos"/>
                <w:i/>
                <w:sz w:val="24"/>
                <w:szCs w:val="24"/>
              </w:rPr>
            </w:pPr>
            <w:r w:rsidRPr="007F6E3E">
              <w:rPr>
                <w:rFonts w:ascii="Aptos" w:hAnsi="Aptos"/>
                <w:sz w:val="24"/>
                <w:szCs w:val="24"/>
              </w:rPr>
              <w:t>: Funding for direct support professionals and case management is essential to ensure comprehensive, person-centered care and support for individuals across all service areas.</w:t>
            </w:r>
          </w:p>
        </w:tc>
        <w:tc>
          <w:tcPr>
            <w:tcW w:w="1882" w:type="pct"/>
          </w:tcPr>
          <w:p w14:paraId="5396E8BF" w14:textId="77777777" w:rsidR="00B00983" w:rsidRPr="007F6E3E" w:rsidRDefault="00B00983" w:rsidP="007F6E3E">
            <w:pPr>
              <w:ind w:right="115"/>
              <w:contextualSpacing/>
              <w:cnfStyle w:val="000000010000" w:firstRow="0" w:lastRow="0" w:firstColumn="0" w:lastColumn="0" w:oddVBand="0" w:evenVBand="0" w:oddHBand="0" w:evenHBand="1" w:firstRowFirstColumn="0" w:firstRowLastColumn="0" w:lastRowFirstColumn="0" w:lastRowLastColumn="0"/>
              <w:rPr>
                <w:rFonts w:ascii="Aptos" w:hAnsi="Aptos"/>
                <w:iCs/>
                <w:sz w:val="24"/>
                <w:szCs w:val="24"/>
              </w:rPr>
            </w:pPr>
          </w:p>
        </w:tc>
      </w:tr>
      <w:tr w:rsidR="00B00983" w:rsidRPr="007F6E3E" w14:paraId="588B5CE1" w14:textId="77777777" w:rsidTr="00D478B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764" w:type="pct"/>
          </w:tcPr>
          <w:p w14:paraId="370F0712" w14:textId="73DB340B" w:rsidR="00B00983" w:rsidRPr="007F6E3E" w:rsidRDefault="00D478BE" w:rsidP="007F6E3E">
            <w:pPr>
              <w:ind w:right="115"/>
              <w:rPr>
                <w:rFonts w:ascii="Aptos" w:hAnsi="Aptos"/>
                <w:i/>
                <w:sz w:val="24"/>
                <w:szCs w:val="24"/>
              </w:rPr>
            </w:pPr>
            <w:r w:rsidRPr="007F6E3E">
              <w:rPr>
                <w:rFonts w:ascii="Aptos" w:hAnsi="Aptos"/>
                <w:sz w:val="24"/>
                <w:szCs w:val="24"/>
              </w:rPr>
              <w:t>Workforce Development and Retention</w:t>
            </w:r>
          </w:p>
        </w:tc>
        <w:tc>
          <w:tcPr>
            <w:tcW w:w="740" w:type="pct"/>
          </w:tcPr>
          <w:p w14:paraId="568F0159" w14:textId="77777777" w:rsidR="00B00983" w:rsidRPr="007F6E3E" w:rsidRDefault="00B00983" w:rsidP="007F6E3E">
            <w:pPr>
              <w:ind w:right="115"/>
              <w:cnfStyle w:val="000000100000" w:firstRow="0" w:lastRow="0" w:firstColumn="0" w:lastColumn="0" w:oddVBand="0" w:evenVBand="0" w:oddHBand="1" w:evenHBand="0" w:firstRowFirstColumn="0" w:firstRowLastColumn="0" w:lastRowFirstColumn="0" w:lastRowLastColumn="0"/>
              <w:rPr>
                <w:rFonts w:ascii="Aptos" w:hAnsi="Aptos"/>
                <w:i/>
                <w:sz w:val="24"/>
                <w:szCs w:val="24"/>
              </w:rPr>
            </w:pPr>
          </w:p>
        </w:tc>
        <w:tc>
          <w:tcPr>
            <w:tcW w:w="1614" w:type="pct"/>
          </w:tcPr>
          <w:p w14:paraId="47339BEF" w14:textId="6066AD9D" w:rsidR="00B00983" w:rsidRPr="007F6E3E" w:rsidRDefault="00D478BE" w:rsidP="007F6E3E">
            <w:pPr>
              <w:pStyle w:val="ListParagraph"/>
              <w:numPr>
                <w:ilvl w:val="0"/>
                <w:numId w:val="1"/>
              </w:numPr>
              <w:ind w:left="276" w:right="115" w:hanging="230"/>
              <w:cnfStyle w:val="000000100000" w:firstRow="0" w:lastRow="0" w:firstColumn="0" w:lastColumn="0" w:oddVBand="0" w:evenVBand="0" w:oddHBand="1" w:evenHBand="0" w:firstRowFirstColumn="0" w:firstRowLastColumn="0" w:lastRowFirstColumn="0" w:lastRowLastColumn="0"/>
              <w:rPr>
                <w:rFonts w:ascii="Aptos" w:hAnsi="Aptos"/>
                <w:i/>
                <w:sz w:val="24"/>
                <w:szCs w:val="24"/>
              </w:rPr>
            </w:pPr>
            <w:r w:rsidRPr="007F6E3E">
              <w:rPr>
                <w:rFonts w:ascii="Aptos" w:hAnsi="Aptos"/>
                <w:sz w:val="24"/>
                <w:szCs w:val="24"/>
              </w:rPr>
              <w:t>Investing in recruitment, training, and retention efforts to address workforce shortages, particularly in rural and underserved areas, is crucial for maintaining a high-quality workforce.</w:t>
            </w:r>
          </w:p>
        </w:tc>
        <w:tc>
          <w:tcPr>
            <w:tcW w:w="1882" w:type="pct"/>
          </w:tcPr>
          <w:p w14:paraId="21F1E92E" w14:textId="77777777" w:rsidR="00B00983" w:rsidRPr="007F6E3E" w:rsidRDefault="00B00983" w:rsidP="007F6E3E">
            <w:pPr>
              <w:ind w:right="115"/>
              <w:contextualSpacing/>
              <w:cnfStyle w:val="000000100000" w:firstRow="0" w:lastRow="0" w:firstColumn="0" w:lastColumn="0" w:oddVBand="0" w:evenVBand="0" w:oddHBand="1" w:evenHBand="0" w:firstRowFirstColumn="0" w:firstRowLastColumn="0" w:lastRowFirstColumn="0" w:lastRowLastColumn="0"/>
              <w:rPr>
                <w:rFonts w:ascii="Aptos" w:hAnsi="Aptos"/>
                <w:iCs/>
                <w:sz w:val="24"/>
                <w:szCs w:val="24"/>
              </w:rPr>
            </w:pPr>
          </w:p>
        </w:tc>
      </w:tr>
      <w:tr w:rsidR="00B00983" w:rsidRPr="007F6E3E" w14:paraId="37428045" w14:textId="77777777" w:rsidTr="00D478BE">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764" w:type="pct"/>
          </w:tcPr>
          <w:p w14:paraId="7ECE47CF" w14:textId="5B438D56" w:rsidR="00B00983" w:rsidRPr="007F6E3E" w:rsidRDefault="00D478BE" w:rsidP="007F6E3E">
            <w:pPr>
              <w:ind w:right="115"/>
              <w:rPr>
                <w:rFonts w:ascii="Aptos" w:hAnsi="Aptos"/>
                <w:i/>
                <w:sz w:val="24"/>
                <w:szCs w:val="24"/>
              </w:rPr>
            </w:pPr>
            <w:r w:rsidRPr="007F6E3E">
              <w:rPr>
                <w:rFonts w:ascii="Aptos" w:hAnsi="Aptos"/>
                <w:sz w:val="24"/>
                <w:szCs w:val="24"/>
              </w:rPr>
              <w:t>Telehealth and Remote Service Capabilities</w:t>
            </w:r>
          </w:p>
        </w:tc>
        <w:tc>
          <w:tcPr>
            <w:tcW w:w="740" w:type="pct"/>
          </w:tcPr>
          <w:p w14:paraId="4AA5CD08" w14:textId="77777777" w:rsidR="00B00983" w:rsidRPr="007F6E3E" w:rsidRDefault="00B00983" w:rsidP="007F6E3E">
            <w:pPr>
              <w:ind w:right="115"/>
              <w:cnfStyle w:val="000000010000" w:firstRow="0" w:lastRow="0" w:firstColumn="0" w:lastColumn="0" w:oddVBand="0" w:evenVBand="0" w:oddHBand="0" w:evenHBand="1" w:firstRowFirstColumn="0" w:firstRowLastColumn="0" w:lastRowFirstColumn="0" w:lastRowLastColumn="0"/>
              <w:rPr>
                <w:rFonts w:ascii="Aptos" w:hAnsi="Aptos"/>
                <w:i/>
                <w:sz w:val="24"/>
                <w:szCs w:val="24"/>
              </w:rPr>
            </w:pPr>
          </w:p>
        </w:tc>
        <w:tc>
          <w:tcPr>
            <w:tcW w:w="1614" w:type="pct"/>
          </w:tcPr>
          <w:p w14:paraId="55B7770F" w14:textId="5E1F42F0" w:rsidR="00B00983" w:rsidRPr="007F6E3E" w:rsidRDefault="00D478BE" w:rsidP="007F6E3E">
            <w:pPr>
              <w:pStyle w:val="ListParagraph"/>
              <w:numPr>
                <w:ilvl w:val="0"/>
                <w:numId w:val="1"/>
              </w:numPr>
              <w:ind w:left="276" w:right="115" w:hanging="230"/>
              <w:cnfStyle w:val="000000010000" w:firstRow="0" w:lastRow="0" w:firstColumn="0" w:lastColumn="0" w:oddVBand="0" w:evenVBand="0" w:oddHBand="0" w:evenHBand="1" w:firstRowFirstColumn="0" w:firstRowLastColumn="0" w:lastRowFirstColumn="0" w:lastRowLastColumn="0"/>
              <w:rPr>
                <w:rFonts w:ascii="Aptos" w:hAnsi="Aptos"/>
                <w:i/>
                <w:sz w:val="24"/>
                <w:szCs w:val="24"/>
              </w:rPr>
            </w:pPr>
            <w:r w:rsidRPr="007F6E3E">
              <w:rPr>
                <w:rFonts w:ascii="Aptos" w:hAnsi="Aptos"/>
                <w:sz w:val="24"/>
                <w:szCs w:val="24"/>
              </w:rPr>
              <w:t>: Enhancing telehealth and remote services for accessibility in geographically isolated areas allows for continuity of care and broader service reach.</w:t>
            </w:r>
          </w:p>
        </w:tc>
        <w:tc>
          <w:tcPr>
            <w:tcW w:w="1882" w:type="pct"/>
          </w:tcPr>
          <w:p w14:paraId="7A5F5B67" w14:textId="77777777" w:rsidR="00B00983" w:rsidRPr="007F6E3E" w:rsidRDefault="00B00983" w:rsidP="007F6E3E">
            <w:pPr>
              <w:ind w:right="115"/>
              <w:contextualSpacing/>
              <w:cnfStyle w:val="000000010000" w:firstRow="0" w:lastRow="0" w:firstColumn="0" w:lastColumn="0" w:oddVBand="0" w:evenVBand="0" w:oddHBand="0" w:evenHBand="1" w:firstRowFirstColumn="0" w:firstRowLastColumn="0" w:lastRowFirstColumn="0" w:lastRowLastColumn="0"/>
              <w:rPr>
                <w:rFonts w:ascii="Aptos" w:hAnsi="Aptos"/>
                <w:iCs/>
                <w:sz w:val="24"/>
                <w:szCs w:val="24"/>
              </w:rPr>
            </w:pPr>
          </w:p>
        </w:tc>
      </w:tr>
      <w:tr w:rsidR="00B00983" w:rsidRPr="007F6E3E" w14:paraId="211CE871" w14:textId="77777777" w:rsidTr="00D478B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764" w:type="pct"/>
          </w:tcPr>
          <w:p w14:paraId="09648985" w14:textId="19537EB9" w:rsidR="00B00983" w:rsidRPr="007F6E3E" w:rsidRDefault="00B00983" w:rsidP="007F6E3E">
            <w:pPr>
              <w:ind w:right="115"/>
              <w:rPr>
                <w:rFonts w:ascii="Aptos" w:hAnsi="Aptos"/>
                <w:i/>
                <w:sz w:val="24"/>
                <w:szCs w:val="24"/>
              </w:rPr>
            </w:pPr>
            <w:r w:rsidRPr="007F6E3E">
              <w:rPr>
                <w:rFonts w:ascii="Aptos" w:hAnsi="Aptos"/>
                <w:sz w:val="24"/>
                <w:szCs w:val="24"/>
              </w:rPr>
              <w:lastRenderedPageBreak/>
              <w:t xml:space="preserve">Family and Caregiver Support Programs: </w:t>
            </w:r>
            <w:r w:rsidRPr="007F6E3E">
              <w:rPr>
                <w:rFonts w:ascii="Aptos" w:hAnsi="Aptos"/>
                <w:sz w:val="24"/>
                <w:szCs w:val="24"/>
              </w:rPr>
              <w:br/>
            </w:r>
          </w:p>
        </w:tc>
        <w:tc>
          <w:tcPr>
            <w:tcW w:w="740" w:type="pct"/>
          </w:tcPr>
          <w:p w14:paraId="70FC5C13" w14:textId="77777777" w:rsidR="00B00983" w:rsidRPr="007F6E3E" w:rsidRDefault="00B00983" w:rsidP="007F6E3E">
            <w:pPr>
              <w:ind w:right="115"/>
              <w:cnfStyle w:val="000000100000" w:firstRow="0" w:lastRow="0" w:firstColumn="0" w:lastColumn="0" w:oddVBand="0" w:evenVBand="0" w:oddHBand="1" w:evenHBand="0" w:firstRowFirstColumn="0" w:firstRowLastColumn="0" w:lastRowFirstColumn="0" w:lastRowLastColumn="0"/>
              <w:rPr>
                <w:rFonts w:ascii="Aptos" w:hAnsi="Aptos"/>
                <w:i/>
                <w:sz w:val="24"/>
                <w:szCs w:val="24"/>
              </w:rPr>
            </w:pPr>
          </w:p>
        </w:tc>
        <w:tc>
          <w:tcPr>
            <w:tcW w:w="1614" w:type="pct"/>
          </w:tcPr>
          <w:p w14:paraId="1C653DEA" w14:textId="784BBD88" w:rsidR="00B00983" w:rsidRPr="007F6E3E" w:rsidRDefault="00D478BE" w:rsidP="007F6E3E">
            <w:pPr>
              <w:pStyle w:val="ListParagraph"/>
              <w:numPr>
                <w:ilvl w:val="0"/>
                <w:numId w:val="1"/>
              </w:numPr>
              <w:ind w:left="276" w:right="115" w:hanging="230"/>
              <w:cnfStyle w:val="000000100000" w:firstRow="0" w:lastRow="0" w:firstColumn="0" w:lastColumn="0" w:oddVBand="0" w:evenVBand="0" w:oddHBand="1" w:evenHBand="0" w:firstRowFirstColumn="0" w:firstRowLastColumn="0" w:lastRowFirstColumn="0" w:lastRowLastColumn="0"/>
              <w:rPr>
                <w:rFonts w:ascii="Aptos" w:hAnsi="Aptos"/>
                <w:i/>
                <w:sz w:val="24"/>
                <w:szCs w:val="24"/>
              </w:rPr>
            </w:pPr>
            <w:r w:rsidRPr="007F6E3E">
              <w:rPr>
                <w:rFonts w:ascii="Aptos" w:hAnsi="Aptos"/>
                <w:sz w:val="24"/>
                <w:szCs w:val="24"/>
              </w:rPr>
              <w:t>Providing resources and support services for families and caregivers, such as respite care and training, helps to alleviate the demands placed on caregivers and enhance their well-being.</w:t>
            </w:r>
          </w:p>
        </w:tc>
        <w:tc>
          <w:tcPr>
            <w:tcW w:w="1882" w:type="pct"/>
          </w:tcPr>
          <w:p w14:paraId="7304FAF8" w14:textId="77777777" w:rsidR="00B00983" w:rsidRPr="007F6E3E" w:rsidRDefault="00B00983" w:rsidP="007F6E3E">
            <w:pPr>
              <w:ind w:right="115"/>
              <w:contextualSpacing/>
              <w:cnfStyle w:val="000000100000" w:firstRow="0" w:lastRow="0" w:firstColumn="0" w:lastColumn="0" w:oddVBand="0" w:evenVBand="0" w:oddHBand="1" w:evenHBand="0" w:firstRowFirstColumn="0" w:firstRowLastColumn="0" w:lastRowFirstColumn="0" w:lastRowLastColumn="0"/>
              <w:rPr>
                <w:rFonts w:ascii="Aptos" w:hAnsi="Aptos"/>
                <w:iCs/>
                <w:sz w:val="24"/>
                <w:szCs w:val="24"/>
              </w:rPr>
            </w:pPr>
          </w:p>
        </w:tc>
      </w:tr>
      <w:tr w:rsidR="00B00983" w:rsidRPr="007F6E3E" w14:paraId="13B347B6" w14:textId="77777777" w:rsidTr="00D478BE">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764" w:type="pct"/>
          </w:tcPr>
          <w:p w14:paraId="0E1497AE" w14:textId="373937E6" w:rsidR="00B00983" w:rsidRPr="007F6E3E" w:rsidRDefault="00B00983" w:rsidP="007F6E3E">
            <w:pPr>
              <w:ind w:right="115"/>
              <w:rPr>
                <w:rFonts w:ascii="Aptos" w:hAnsi="Aptos"/>
                <w:i/>
                <w:sz w:val="24"/>
                <w:szCs w:val="24"/>
              </w:rPr>
            </w:pPr>
            <w:r w:rsidRPr="007F6E3E">
              <w:rPr>
                <w:rFonts w:ascii="Aptos" w:hAnsi="Aptos"/>
                <w:sz w:val="24"/>
                <w:szCs w:val="24"/>
              </w:rPr>
              <w:t>Integrated Mental Health and Substance Use Services</w:t>
            </w:r>
          </w:p>
        </w:tc>
        <w:tc>
          <w:tcPr>
            <w:tcW w:w="740" w:type="pct"/>
          </w:tcPr>
          <w:p w14:paraId="470BA8F4" w14:textId="77777777" w:rsidR="00B00983" w:rsidRPr="007F6E3E" w:rsidRDefault="00B00983" w:rsidP="007F6E3E">
            <w:pPr>
              <w:ind w:right="115"/>
              <w:cnfStyle w:val="000000010000" w:firstRow="0" w:lastRow="0" w:firstColumn="0" w:lastColumn="0" w:oddVBand="0" w:evenVBand="0" w:oddHBand="0" w:evenHBand="1" w:firstRowFirstColumn="0" w:firstRowLastColumn="0" w:lastRowFirstColumn="0" w:lastRowLastColumn="0"/>
              <w:rPr>
                <w:rFonts w:ascii="Aptos" w:hAnsi="Aptos"/>
                <w:i/>
                <w:sz w:val="24"/>
                <w:szCs w:val="24"/>
              </w:rPr>
            </w:pPr>
          </w:p>
        </w:tc>
        <w:tc>
          <w:tcPr>
            <w:tcW w:w="1614" w:type="pct"/>
          </w:tcPr>
          <w:p w14:paraId="255D8211" w14:textId="7057E865" w:rsidR="00B00983" w:rsidRPr="007F6E3E" w:rsidRDefault="00B00983" w:rsidP="007F6E3E">
            <w:pPr>
              <w:pStyle w:val="ListParagraph"/>
              <w:numPr>
                <w:ilvl w:val="0"/>
                <w:numId w:val="1"/>
              </w:numPr>
              <w:ind w:left="276" w:right="115" w:hanging="230"/>
              <w:cnfStyle w:val="000000010000" w:firstRow="0" w:lastRow="0" w:firstColumn="0" w:lastColumn="0" w:oddVBand="0" w:evenVBand="0" w:oddHBand="0" w:evenHBand="1" w:firstRowFirstColumn="0" w:firstRowLastColumn="0" w:lastRowFirstColumn="0" w:lastRowLastColumn="0"/>
              <w:rPr>
                <w:rFonts w:ascii="Aptos" w:hAnsi="Aptos"/>
                <w:i/>
                <w:sz w:val="24"/>
                <w:szCs w:val="24"/>
              </w:rPr>
            </w:pPr>
            <w:r w:rsidRPr="007F6E3E">
              <w:rPr>
                <w:rFonts w:ascii="Aptos" w:hAnsi="Aptos"/>
                <w:sz w:val="24"/>
                <w:szCs w:val="24"/>
              </w:rPr>
              <w:t>Funding that supports integrated care models ensures that individuals with co-occurring conditions receive holistic support across mental health and substance use services.</w:t>
            </w:r>
          </w:p>
        </w:tc>
        <w:tc>
          <w:tcPr>
            <w:tcW w:w="1882" w:type="pct"/>
          </w:tcPr>
          <w:p w14:paraId="0F538F75" w14:textId="77777777" w:rsidR="00B00983" w:rsidRPr="007F6E3E" w:rsidRDefault="00B00983" w:rsidP="007F6E3E">
            <w:pPr>
              <w:ind w:right="115"/>
              <w:contextualSpacing/>
              <w:cnfStyle w:val="000000010000" w:firstRow="0" w:lastRow="0" w:firstColumn="0" w:lastColumn="0" w:oddVBand="0" w:evenVBand="0" w:oddHBand="0" w:evenHBand="1" w:firstRowFirstColumn="0" w:firstRowLastColumn="0" w:lastRowFirstColumn="0" w:lastRowLastColumn="0"/>
              <w:rPr>
                <w:rFonts w:ascii="Aptos" w:hAnsi="Aptos"/>
                <w:iCs/>
                <w:sz w:val="24"/>
                <w:szCs w:val="24"/>
              </w:rPr>
            </w:pPr>
          </w:p>
        </w:tc>
      </w:tr>
      <w:tr w:rsidR="00B00983" w:rsidRPr="007F6E3E" w14:paraId="1480B97E" w14:textId="77777777" w:rsidTr="00D478B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764" w:type="pct"/>
          </w:tcPr>
          <w:p w14:paraId="2E2B0694" w14:textId="2047F65E" w:rsidR="00B00983" w:rsidRPr="007F6E3E" w:rsidRDefault="00B00983" w:rsidP="007F6E3E">
            <w:pPr>
              <w:ind w:right="115"/>
              <w:rPr>
                <w:rFonts w:ascii="Aptos" w:hAnsi="Aptos"/>
                <w:i/>
                <w:sz w:val="24"/>
                <w:szCs w:val="24"/>
              </w:rPr>
            </w:pPr>
            <w:r w:rsidRPr="007F6E3E">
              <w:rPr>
                <w:rFonts w:ascii="Aptos" w:hAnsi="Aptos"/>
                <w:sz w:val="24"/>
                <w:szCs w:val="24"/>
              </w:rPr>
              <w:t>Community Outreach and Education</w:t>
            </w:r>
          </w:p>
        </w:tc>
        <w:tc>
          <w:tcPr>
            <w:tcW w:w="740" w:type="pct"/>
          </w:tcPr>
          <w:p w14:paraId="43A82199" w14:textId="77777777" w:rsidR="00B00983" w:rsidRPr="007F6E3E" w:rsidRDefault="00B00983" w:rsidP="007F6E3E">
            <w:pPr>
              <w:ind w:right="115"/>
              <w:cnfStyle w:val="000000100000" w:firstRow="0" w:lastRow="0" w:firstColumn="0" w:lastColumn="0" w:oddVBand="0" w:evenVBand="0" w:oddHBand="1" w:evenHBand="0" w:firstRowFirstColumn="0" w:firstRowLastColumn="0" w:lastRowFirstColumn="0" w:lastRowLastColumn="0"/>
              <w:rPr>
                <w:rFonts w:ascii="Aptos" w:hAnsi="Aptos"/>
                <w:i/>
                <w:sz w:val="24"/>
                <w:szCs w:val="24"/>
              </w:rPr>
            </w:pPr>
          </w:p>
        </w:tc>
        <w:tc>
          <w:tcPr>
            <w:tcW w:w="1614" w:type="pct"/>
          </w:tcPr>
          <w:p w14:paraId="241DCF83" w14:textId="777B6A84" w:rsidR="00B00983" w:rsidRPr="007F6E3E" w:rsidRDefault="00B00983" w:rsidP="007F6E3E">
            <w:pPr>
              <w:pStyle w:val="ListParagraph"/>
              <w:numPr>
                <w:ilvl w:val="0"/>
                <w:numId w:val="1"/>
              </w:numPr>
              <w:ind w:left="276" w:right="115" w:hanging="230"/>
              <w:cnfStyle w:val="000000100000" w:firstRow="0" w:lastRow="0" w:firstColumn="0" w:lastColumn="0" w:oddVBand="0" w:evenVBand="0" w:oddHBand="1" w:evenHBand="0" w:firstRowFirstColumn="0" w:firstRowLastColumn="0" w:lastRowFirstColumn="0" w:lastRowLastColumn="0"/>
              <w:rPr>
                <w:rFonts w:ascii="Aptos" w:hAnsi="Aptos"/>
                <w:i/>
                <w:sz w:val="24"/>
                <w:szCs w:val="24"/>
              </w:rPr>
            </w:pPr>
            <w:r w:rsidRPr="007F6E3E">
              <w:rPr>
                <w:rFonts w:ascii="Aptos" w:hAnsi="Aptos"/>
                <w:sz w:val="24"/>
                <w:szCs w:val="24"/>
              </w:rPr>
              <w:t>Initiatives focused on community education, awareness, and outreach promote inclusion and better understanding of IDD, reducing stigma and encouraging community support.</w:t>
            </w:r>
          </w:p>
        </w:tc>
        <w:tc>
          <w:tcPr>
            <w:tcW w:w="1882" w:type="pct"/>
          </w:tcPr>
          <w:p w14:paraId="26AEA1C5" w14:textId="77777777" w:rsidR="00B00983" w:rsidRPr="007F6E3E" w:rsidRDefault="00B00983" w:rsidP="007F6E3E">
            <w:pPr>
              <w:ind w:right="115"/>
              <w:contextualSpacing/>
              <w:cnfStyle w:val="000000100000" w:firstRow="0" w:lastRow="0" w:firstColumn="0" w:lastColumn="0" w:oddVBand="0" w:evenVBand="0" w:oddHBand="1" w:evenHBand="0" w:firstRowFirstColumn="0" w:firstRowLastColumn="0" w:lastRowFirstColumn="0" w:lastRowLastColumn="0"/>
              <w:rPr>
                <w:rFonts w:ascii="Aptos" w:hAnsi="Aptos"/>
                <w:iCs/>
                <w:sz w:val="24"/>
                <w:szCs w:val="24"/>
              </w:rPr>
            </w:pPr>
          </w:p>
        </w:tc>
      </w:tr>
      <w:tr w:rsidR="00B00983" w:rsidRPr="007F6E3E" w14:paraId="62E6556F" w14:textId="77777777" w:rsidTr="00D478BE">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764" w:type="pct"/>
          </w:tcPr>
          <w:p w14:paraId="670E96F5" w14:textId="6F91AC4E" w:rsidR="00B00983" w:rsidRPr="007F6E3E" w:rsidRDefault="00B00983" w:rsidP="007F6E3E">
            <w:pPr>
              <w:ind w:right="115"/>
              <w:rPr>
                <w:rFonts w:ascii="Aptos" w:hAnsi="Aptos"/>
                <w:i/>
                <w:sz w:val="24"/>
                <w:szCs w:val="24"/>
              </w:rPr>
            </w:pPr>
            <w:r w:rsidRPr="007F6E3E">
              <w:rPr>
                <w:rFonts w:ascii="Aptos" w:hAnsi="Aptos"/>
                <w:sz w:val="24"/>
                <w:szCs w:val="24"/>
              </w:rPr>
              <w:t>Housing and Supported Living Services</w:t>
            </w:r>
          </w:p>
        </w:tc>
        <w:tc>
          <w:tcPr>
            <w:tcW w:w="740" w:type="pct"/>
          </w:tcPr>
          <w:p w14:paraId="35C2264C" w14:textId="77777777" w:rsidR="00B00983" w:rsidRPr="007F6E3E" w:rsidRDefault="00B00983" w:rsidP="007F6E3E">
            <w:pPr>
              <w:ind w:right="115"/>
              <w:cnfStyle w:val="000000010000" w:firstRow="0" w:lastRow="0" w:firstColumn="0" w:lastColumn="0" w:oddVBand="0" w:evenVBand="0" w:oddHBand="0" w:evenHBand="1" w:firstRowFirstColumn="0" w:firstRowLastColumn="0" w:lastRowFirstColumn="0" w:lastRowLastColumn="0"/>
              <w:rPr>
                <w:rFonts w:ascii="Aptos" w:hAnsi="Aptos"/>
                <w:i/>
                <w:sz w:val="24"/>
                <w:szCs w:val="24"/>
              </w:rPr>
            </w:pPr>
          </w:p>
        </w:tc>
        <w:tc>
          <w:tcPr>
            <w:tcW w:w="1614" w:type="pct"/>
          </w:tcPr>
          <w:p w14:paraId="7443FDA9" w14:textId="54B245A9" w:rsidR="00B00983" w:rsidRPr="007F6E3E" w:rsidRDefault="00B00983" w:rsidP="007F6E3E">
            <w:pPr>
              <w:pStyle w:val="ListParagraph"/>
              <w:numPr>
                <w:ilvl w:val="0"/>
                <w:numId w:val="1"/>
              </w:numPr>
              <w:ind w:left="276" w:right="115" w:hanging="230"/>
              <w:cnfStyle w:val="000000010000" w:firstRow="0" w:lastRow="0" w:firstColumn="0" w:lastColumn="0" w:oddVBand="0" w:evenVBand="0" w:oddHBand="0" w:evenHBand="1" w:firstRowFirstColumn="0" w:firstRowLastColumn="0" w:lastRowFirstColumn="0" w:lastRowLastColumn="0"/>
              <w:rPr>
                <w:rFonts w:ascii="Aptos" w:hAnsi="Aptos"/>
                <w:i/>
                <w:sz w:val="24"/>
                <w:szCs w:val="24"/>
              </w:rPr>
            </w:pPr>
            <w:r w:rsidRPr="007F6E3E">
              <w:rPr>
                <w:rFonts w:ascii="Aptos" w:hAnsi="Aptos"/>
                <w:sz w:val="24"/>
                <w:szCs w:val="24"/>
              </w:rPr>
              <w:t>Prioritizing resources for housing support, including supported living options, assists individuals in achieving greater independence and stability.</w:t>
            </w:r>
          </w:p>
        </w:tc>
        <w:tc>
          <w:tcPr>
            <w:tcW w:w="1882" w:type="pct"/>
          </w:tcPr>
          <w:p w14:paraId="6F67243E" w14:textId="77777777" w:rsidR="00B00983" w:rsidRPr="007F6E3E" w:rsidRDefault="00B00983" w:rsidP="007F6E3E">
            <w:pPr>
              <w:ind w:right="115"/>
              <w:contextualSpacing/>
              <w:cnfStyle w:val="000000010000" w:firstRow="0" w:lastRow="0" w:firstColumn="0" w:lastColumn="0" w:oddVBand="0" w:evenVBand="0" w:oddHBand="0" w:evenHBand="1" w:firstRowFirstColumn="0" w:firstRowLastColumn="0" w:lastRowFirstColumn="0" w:lastRowLastColumn="0"/>
              <w:rPr>
                <w:rFonts w:ascii="Aptos" w:hAnsi="Aptos"/>
                <w:iCs/>
                <w:sz w:val="24"/>
                <w:szCs w:val="24"/>
              </w:rPr>
            </w:pPr>
          </w:p>
        </w:tc>
      </w:tr>
      <w:tr w:rsidR="00B00983" w:rsidRPr="007F6E3E" w14:paraId="7F728E41" w14:textId="77777777" w:rsidTr="00D478B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764" w:type="pct"/>
          </w:tcPr>
          <w:p w14:paraId="2BB98E0B" w14:textId="7C4D292E" w:rsidR="00B00983" w:rsidRPr="007F6E3E" w:rsidRDefault="00B00983" w:rsidP="007F6E3E">
            <w:pPr>
              <w:ind w:right="115"/>
              <w:rPr>
                <w:rFonts w:ascii="Aptos" w:hAnsi="Aptos"/>
                <w:i/>
                <w:sz w:val="24"/>
                <w:szCs w:val="24"/>
              </w:rPr>
            </w:pPr>
            <w:r w:rsidRPr="007F6E3E">
              <w:rPr>
                <w:rFonts w:ascii="Aptos" w:hAnsi="Aptos"/>
                <w:sz w:val="24"/>
                <w:szCs w:val="24"/>
              </w:rPr>
              <w:lastRenderedPageBreak/>
              <w:t>Transportation Solutions</w:t>
            </w:r>
          </w:p>
        </w:tc>
        <w:tc>
          <w:tcPr>
            <w:tcW w:w="740" w:type="pct"/>
          </w:tcPr>
          <w:p w14:paraId="088B020F" w14:textId="77777777" w:rsidR="00B00983" w:rsidRPr="007F6E3E" w:rsidRDefault="00B00983" w:rsidP="007F6E3E">
            <w:pPr>
              <w:ind w:right="115"/>
              <w:cnfStyle w:val="000000100000" w:firstRow="0" w:lastRow="0" w:firstColumn="0" w:lastColumn="0" w:oddVBand="0" w:evenVBand="0" w:oddHBand="1" w:evenHBand="0" w:firstRowFirstColumn="0" w:firstRowLastColumn="0" w:lastRowFirstColumn="0" w:lastRowLastColumn="0"/>
              <w:rPr>
                <w:rFonts w:ascii="Aptos" w:hAnsi="Aptos"/>
                <w:i/>
                <w:sz w:val="24"/>
                <w:szCs w:val="24"/>
              </w:rPr>
            </w:pPr>
          </w:p>
        </w:tc>
        <w:tc>
          <w:tcPr>
            <w:tcW w:w="1614" w:type="pct"/>
          </w:tcPr>
          <w:p w14:paraId="57DAB4F1" w14:textId="7C06B778" w:rsidR="00B00983" w:rsidRPr="007F6E3E" w:rsidRDefault="00B00983" w:rsidP="007F6E3E">
            <w:pPr>
              <w:pStyle w:val="ListParagraph"/>
              <w:numPr>
                <w:ilvl w:val="0"/>
                <w:numId w:val="1"/>
              </w:numPr>
              <w:ind w:left="276" w:right="115" w:hanging="230"/>
              <w:cnfStyle w:val="000000100000" w:firstRow="0" w:lastRow="0" w:firstColumn="0" w:lastColumn="0" w:oddVBand="0" w:evenVBand="0" w:oddHBand="1" w:evenHBand="0" w:firstRowFirstColumn="0" w:firstRowLastColumn="0" w:lastRowFirstColumn="0" w:lastRowLastColumn="0"/>
              <w:rPr>
                <w:rFonts w:ascii="Aptos" w:hAnsi="Aptos"/>
                <w:i/>
                <w:sz w:val="24"/>
                <w:szCs w:val="24"/>
              </w:rPr>
            </w:pPr>
            <w:r w:rsidRPr="007F6E3E">
              <w:rPr>
                <w:rFonts w:ascii="Aptos" w:hAnsi="Aptos"/>
                <w:sz w:val="24"/>
                <w:szCs w:val="24"/>
              </w:rPr>
              <w:t>Addressing transportation barriers by investing in specialized transportation options enhances access to services for individuals in remote or underserved locations</w:t>
            </w:r>
          </w:p>
        </w:tc>
        <w:tc>
          <w:tcPr>
            <w:tcW w:w="1882" w:type="pct"/>
          </w:tcPr>
          <w:p w14:paraId="7C5C63EE" w14:textId="77777777" w:rsidR="00B00983" w:rsidRPr="007F6E3E" w:rsidRDefault="00B00983" w:rsidP="007F6E3E">
            <w:pPr>
              <w:ind w:right="115"/>
              <w:contextualSpacing/>
              <w:cnfStyle w:val="000000100000" w:firstRow="0" w:lastRow="0" w:firstColumn="0" w:lastColumn="0" w:oddVBand="0" w:evenVBand="0" w:oddHBand="1" w:evenHBand="0" w:firstRowFirstColumn="0" w:firstRowLastColumn="0" w:lastRowFirstColumn="0" w:lastRowLastColumn="0"/>
              <w:rPr>
                <w:rFonts w:ascii="Aptos" w:hAnsi="Aptos"/>
                <w:iCs/>
                <w:sz w:val="24"/>
                <w:szCs w:val="24"/>
              </w:rPr>
            </w:pPr>
          </w:p>
        </w:tc>
      </w:tr>
    </w:tbl>
    <w:p w14:paraId="535F5BAE" w14:textId="77777777" w:rsidR="003A101E" w:rsidRPr="007F6E3E" w:rsidRDefault="003A101E" w:rsidP="0079027F">
      <w:pPr>
        <w:rPr>
          <w:rFonts w:ascii="Aptos" w:hAnsi="Aptos"/>
        </w:rPr>
      </w:pPr>
    </w:p>
    <w:p w14:paraId="00C48C85" w14:textId="77777777" w:rsidR="003A101E" w:rsidRPr="007F6E3E" w:rsidRDefault="003A101E" w:rsidP="0079027F">
      <w:pPr>
        <w:rPr>
          <w:rFonts w:ascii="Aptos" w:hAnsi="Aptos"/>
        </w:rPr>
      </w:pPr>
    </w:p>
    <w:p w14:paraId="5C992292" w14:textId="38E69DAA" w:rsidR="003A101E" w:rsidRPr="003A101E" w:rsidRDefault="003A101E" w:rsidP="00744BFA">
      <w:pPr>
        <w:pStyle w:val="Heading1"/>
        <w:rPr>
          <w:rFonts w:ascii="Aptos" w:hAnsi="Aptos"/>
        </w:rPr>
      </w:pPr>
      <w:bookmarkStart w:id="38" w:name="_Toc181118199"/>
      <w:r w:rsidRPr="003A101E">
        <w:rPr>
          <w:rFonts w:ascii="Aptos" w:hAnsi="Aptos"/>
        </w:rPr>
        <w:t>Conclusion to Local Plan Network Development Plan</w:t>
      </w:r>
      <w:bookmarkEnd w:id="38"/>
    </w:p>
    <w:p w14:paraId="5998C8A3" w14:textId="77777777" w:rsidR="00744BFA" w:rsidRPr="007F6E3E" w:rsidRDefault="00744BFA" w:rsidP="003A101E">
      <w:pPr>
        <w:rPr>
          <w:rFonts w:ascii="Aptos" w:hAnsi="Aptos"/>
        </w:rPr>
      </w:pPr>
    </w:p>
    <w:p w14:paraId="79D0285B" w14:textId="45C60ACA" w:rsidR="003A101E" w:rsidRPr="003A101E" w:rsidRDefault="003A101E" w:rsidP="003A101E">
      <w:pPr>
        <w:rPr>
          <w:rFonts w:ascii="Aptos" w:hAnsi="Aptos"/>
        </w:rPr>
      </w:pPr>
      <w:r w:rsidRPr="003A101E">
        <w:rPr>
          <w:rFonts w:ascii="Aptos" w:hAnsi="Aptos"/>
        </w:rPr>
        <w:t xml:space="preserve">In conclusion, the Local Plan Network Development Plan for </w:t>
      </w:r>
      <w:r w:rsidR="00753885" w:rsidRPr="007F6E3E">
        <w:rPr>
          <w:rFonts w:ascii="Aptos" w:hAnsi="Aptos"/>
        </w:rPr>
        <w:t>HCMHDDC</w:t>
      </w:r>
      <w:r w:rsidRPr="003A101E">
        <w:rPr>
          <w:rFonts w:ascii="Aptos" w:hAnsi="Aptos"/>
        </w:rPr>
        <w:t xml:space="preserve"> (HCMHDDC) fulfills critical state roles while advancing our mission to provide accessible, quality care for individuals with intellectual and developmental disabilities. By proactively managing our network of contracted LIDDA providers, we ensure that a robust framework is in place to deliver comprehensive, person-centered services throughout our region.</w:t>
      </w:r>
      <w:r w:rsidRPr="003A101E">
        <w:rPr>
          <w:rFonts w:ascii="Aptos" w:hAnsi="Aptos"/>
        </w:rPr>
        <w:br/>
      </w:r>
      <w:r w:rsidRPr="003A101E">
        <w:rPr>
          <w:rFonts w:ascii="Aptos" w:hAnsi="Aptos"/>
        </w:rPr>
        <w:br/>
        <w:t>Our approach emphasizes both resource development and network growth aligned with industry best practices, supporting sustainable and effective service delivery. Through strategic partnerships, efficient resource allocation, and adherence to best practices, we optimize the cost-benefit balance, maximizing value for the community and enhancing the quality of care.</w:t>
      </w:r>
      <w:r w:rsidRPr="003A101E">
        <w:rPr>
          <w:rFonts w:ascii="Aptos" w:hAnsi="Aptos"/>
        </w:rPr>
        <w:br/>
      </w:r>
      <w:r w:rsidRPr="003A101E">
        <w:rPr>
          <w:rFonts w:ascii="Aptos" w:hAnsi="Aptos"/>
        </w:rPr>
        <w:br/>
        <w:t>As HCMHDDC moves forward, this Local Plan Network Development Plan will continue to guide efforts to address community needs, strengthen service capacity, and fulfill our obligations within the state framework. The commitment to excellence in network management, resource development, and alignment with best practices ensures that HCMHDDC remains a leader in providing essential services to those we serve.</w:t>
      </w:r>
      <w:r w:rsidRPr="003A101E">
        <w:rPr>
          <w:rFonts w:ascii="Aptos" w:hAnsi="Aptos"/>
        </w:rPr>
        <w:br/>
      </w:r>
    </w:p>
    <w:p w14:paraId="0440AA20" w14:textId="0F4F74CE" w:rsidR="0079027F" w:rsidRPr="007F6E3E" w:rsidRDefault="0079027F" w:rsidP="0079027F">
      <w:pPr>
        <w:rPr>
          <w:rFonts w:ascii="Aptos" w:hAnsi="Aptos"/>
        </w:rPr>
      </w:pPr>
      <w:r w:rsidRPr="007F6E3E">
        <w:rPr>
          <w:rFonts w:ascii="Aptos" w:hAnsi="Aptos"/>
        </w:rPr>
        <w:br w:type="page"/>
      </w:r>
    </w:p>
    <w:p w14:paraId="5E9EF780" w14:textId="35E1098D" w:rsidR="0076210F" w:rsidRPr="007F6E3E" w:rsidRDefault="00ED12B8" w:rsidP="00ED12B8">
      <w:pPr>
        <w:keepNext/>
        <w:keepLines/>
        <w:spacing w:before="240"/>
        <w:ind w:right="180"/>
        <w:outlineLvl w:val="0"/>
        <w:rPr>
          <w:rFonts w:ascii="Aptos" w:eastAsiaTheme="majorEastAsia" w:hAnsi="Aptos" w:cstheme="majorBidi"/>
          <w:b/>
          <w:bCs/>
          <w:color w:val="365F91" w:themeColor="accent1" w:themeShade="BF"/>
          <w:sz w:val="32"/>
          <w:szCs w:val="32"/>
          <w:u w:val="single"/>
        </w:rPr>
      </w:pPr>
      <w:bookmarkStart w:id="39" w:name="_Toc181118200"/>
      <w:r w:rsidRPr="007F6E3E">
        <w:rPr>
          <w:rFonts w:ascii="Aptos" w:eastAsiaTheme="majorEastAsia" w:hAnsi="Aptos" w:cstheme="majorBidi"/>
          <w:b/>
          <w:bCs/>
          <w:color w:val="365F91" w:themeColor="accent1" w:themeShade="BF"/>
          <w:sz w:val="32"/>
          <w:szCs w:val="32"/>
          <w:u w:val="single"/>
        </w:rPr>
        <w:lastRenderedPageBreak/>
        <w:t>ATTACHMENT A</w:t>
      </w:r>
      <w:r w:rsidR="00F02C59">
        <w:rPr>
          <w:rFonts w:ascii="Aptos" w:eastAsiaTheme="majorEastAsia" w:hAnsi="Aptos" w:cstheme="majorBidi"/>
          <w:b/>
          <w:bCs/>
          <w:color w:val="365F91" w:themeColor="accent1" w:themeShade="BF"/>
          <w:sz w:val="32"/>
          <w:szCs w:val="32"/>
          <w:u w:val="single"/>
        </w:rPr>
        <w:t>.</w:t>
      </w:r>
      <w:r w:rsidRPr="007F6E3E">
        <w:rPr>
          <w:rFonts w:ascii="Aptos" w:eastAsiaTheme="majorEastAsia" w:hAnsi="Aptos" w:cstheme="majorBidi"/>
          <w:b/>
          <w:bCs/>
          <w:color w:val="365F91" w:themeColor="accent1" w:themeShade="BF"/>
          <w:sz w:val="32"/>
          <w:szCs w:val="32"/>
          <w:u w:val="single"/>
        </w:rPr>
        <w:t xml:space="preserve"> References</w:t>
      </w:r>
      <w:bookmarkEnd w:id="39"/>
    </w:p>
    <w:p w14:paraId="11F2DDBC" w14:textId="77777777" w:rsidR="00ED12B8" w:rsidRPr="007F6E3E" w:rsidRDefault="00ED12B8" w:rsidP="003D5749">
      <w:pPr>
        <w:ind w:right="180"/>
        <w:rPr>
          <w:rFonts w:ascii="Aptos" w:eastAsia="Times New Roman" w:hAnsi="Aptos" w:cs="Arial"/>
        </w:rPr>
      </w:pPr>
    </w:p>
    <w:p w14:paraId="0FC82BCB" w14:textId="77777777" w:rsidR="00ED12B8" w:rsidRPr="007F6E3E" w:rsidRDefault="00ED12B8" w:rsidP="00ED12B8">
      <w:pPr>
        <w:rPr>
          <w:rFonts w:ascii="Aptos" w:hAnsi="Aptos"/>
        </w:rPr>
      </w:pPr>
      <w:r w:rsidRPr="007F6E3E">
        <w:rPr>
          <w:rFonts w:ascii="Aptos" w:hAnsi="Aptos"/>
        </w:rPr>
        <w:t>Texas Administrative Code, Title 40, Part 1, Chapter 2. Intellectual and Developmental Disabilities Services. Texas Health and Human Services Commission (HHSC). This plan will be reviewed and updated annually to reflect the evolving needs of our community and any changes in state regulations.</w:t>
      </w:r>
    </w:p>
    <w:p w14:paraId="52FB99D5" w14:textId="77777777" w:rsidR="00ED12B8" w:rsidRPr="007F6E3E" w:rsidRDefault="00ED12B8" w:rsidP="003D5749">
      <w:pPr>
        <w:ind w:right="180"/>
        <w:rPr>
          <w:rFonts w:ascii="Aptos" w:eastAsia="Times New Roman" w:hAnsi="Aptos" w:cs="Arial"/>
        </w:rPr>
      </w:pPr>
    </w:p>
    <w:p w14:paraId="2F5039EC" w14:textId="77777777" w:rsidR="00ED12B8" w:rsidRPr="007F6E3E" w:rsidRDefault="00ED12B8" w:rsidP="003D5749">
      <w:pPr>
        <w:ind w:right="180"/>
        <w:rPr>
          <w:rFonts w:ascii="Aptos" w:eastAsia="Times New Roman" w:hAnsi="Aptos" w:cs="Arial"/>
        </w:rPr>
      </w:pPr>
    </w:p>
    <w:p w14:paraId="06BDE4CD" w14:textId="77777777" w:rsidR="00ED12B8" w:rsidRPr="007F6E3E" w:rsidRDefault="00ED12B8" w:rsidP="003D5749">
      <w:pPr>
        <w:ind w:right="180"/>
        <w:rPr>
          <w:rFonts w:ascii="Aptos" w:eastAsia="Times New Roman" w:hAnsi="Aptos" w:cs="Arial"/>
        </w:rPr>
      </w:pPr>
    </w:p>
    <w:p w14:paraId="022017A8" w14:textId="77777777" w:rsidR="00ED12B8" w:rsidRPr="007F6E3E" w:rsidRDefault="00ED12B8" w:rsidP="003D5749">
      <w:pPr>
        <w:ind w:right="180"/>
        <w:rPr>
          <w:rFonts w:ascii="Aptos" w:eastAsia="Times New Roman" w:hAnsi="Aptos" w:cs="Arial"/>
        </w:rPr>
      </w:pPr>
    </w:p>
    <w:p w14:paraId="19787C9F" w14:textId="77777777" w:rsidR="00ED12B8" w:rsidRPr="007F6E3E" w:rsidRDefault="00ED12B8" w:rsidP="003D5749">
      <w:pPr>
        <w:ind w:right="180"/>
        <w:rPr>
          <w:rFonts w:ascii="Aptos" w:eastAsia="Times New Roman" w:hAnsi="Aptos" w:cs="Arial"/>
        </w:rPr>
      </w:pPr>
    </w:p>
    <w:p w14:paraId="5EF12A22" w14:textId="77777777" w:rsidR="00ED12B8" w:rsidRPr="007F6E3E" w:rsidRDefault="00ED12B8" w:rsidP="003D5749">
      <w:pPr>
        <w:ind w:right="180"/>
        <w:rPr>
          <w:rFonts w:ascii="Aptos" w:eastAsia="Times New Roman" w:hAnsi="Aptos" w:cs="Arial"/>
        </w:rPr>
      </w:pPr>
    </w:p>
    <w:p w14:paraId="0CEE9348" w14:textId="77777777" w:rsidR="00ED12B8" w:rsidRPr="007F6E3E" w:rsidRDefault="00ED12B8" w:rsidP="003D5749">
      <w:pPr>
        <w:ind w:right="180"/>
        <w:rPr>
          <w:rFonts w:ascii="Aptos" w:eastAsia="Times New Roman" w:hAnsi="Aptos" w:cs="Arial"/>
        </w:rPr>
      </w:pPr>
    </w:p>
    <w:p w14:paraId="640E83CD" w14:textId="77777777" w:rsidR="00ED12B8" w:rsidRPr="007F6E3E" w:rsidRDefault="00ED12B8" w:rsidP="003D5749">
      <w:pPr>
        <w:ind w:right="180"/>
        <w:rPr>
          <w:rFonts w:ascii="Aptos" w:eastAsia="Times New Roman" w:hAnsi="Aptos" w:cs="Arial"/>
        </w:rPr>
      </w:pPr>
    </w:p>
    <w:p w14:paraId="41A54866" w14:textId="4D031A2C" w:rsidR="00ED12B8" w:rsidRPr="007F6E3E" w:rsidRDefault="00ED12B8">
      <w:pPr>
        <w:rPr>
          <w:rFonts w:ascii="Aptos" w:eastAsia="Times New Roman" w:hAnsi="Aptos" w:cs="Arial"/>
        </w:rPr>
      </w:pPr>
      <w:r w:rsidRPr="007F6E3E">
        <w:rPr>
          <w:rFonts w:ascii="Aptos" w:eastAsia="Times New Roman" w:hAnsi="Aptos" w:cs="Arial"/>
        </w:rPr>
        <w:br w:type="page"/>
      </w:r>
    </w:p>
    <w:p w14:paraId="64CBA091" w14:textId="28EA83E7" w:rsidR="008A27F0" w:rsidRPr="007F6E3E" w:rsidRDefault="008A27F0" w:rsidP="00533BA2">
      <w:pPr>
        <w:keepNext/>
        <w:keepLines/>
        <w:spacing w:before="240"/>
        <w:ind w:right="180"/>
        <w:outlineLvl w:val="0"/>
        <w:rPr>
          <w:rFonts w:ascii="Aptos" w:eastAsiaTheme="majorEastAsia" w:hAnsi="Aptos" w:cstheme="majorBidi"/>
          <w:b/>
          <w:bCs/>
          <w:color w:val="365F91" w:themeColor="accent1" w:themeShade="BF"/>
          <w:sz w:val="32"/>
          <w:szCs w:val="32"/>
          <w:u w:val="single"/>
        </w:rPr>
      </w:pPr>
      <w:bookmarkStart w:id="40" w:name="_Toc181118201"/>
      <w:r w:rsidRPr="007F6E3E">
        <w:rPr>
          <w:rFonts w:ascii="Aptos" w:eastAsiaTheme="majorEastAsia" w:hAnsi="Aptos" w:cstheme="majorBidi"/>
          <w:b/>
          <w:bCs/>
          <w:color w:val="365F91" w:themeColor="accent1" w:themeShade="BF"/>
          <w:sz w:val="32"/>
          <w:szCs w:val="32"/>
          <w:u w:val="single"/>
        </w:rPr>
        <w:lastRenderedPageBreak/>
        <w:t xml:space="preserve">ATTACHMENT </w:t>
      </w:r>
      <w:r w:rsidR="00533BA2" w:rsidRPr="007F6E3E">
        <w:rPr>
          <w:rFonts w:ascii="Aptos" w:eastAsiaTheme="majorEastAsia" w:hAnsi="Aptos" w:cstheme="majorBidi"/>
          <w:b/>
          <w:bCs/>
          <w:color w:val="365F91" w:themeColor="accent1" w:themeShade="BF"/>
          <w:sz w:val="32"/>
          <w:szCs w:val="32"/>
          <w:u w:val="single"/>
        </w:rPr>
        <w:t>C</w:t>
      </w:r>
      <w:r w:rsidR="00F02C59">
        <w:rPr>
          <w:rFonts w:ascii="Aptos" w:eastAsiaTheme="majorEastAsia" w:hAnsi="Aptos" w:cstheme="majorBidi"/>
          <w:b/>
          <w:bCs/>
          <w:color w:val="365F91" w:themeColor="accent1" w:themeShade="BF"/>
          <w:sz w:val="32"/>
          <w:szCs w:val="32"/>
          <w:u w:val="single"/>
        </w:rPr>
        <w:t>.</w:t>
      </w:r>
      <w:r w:rsidRPr="007F6E3E">
        <w:rPr>
          <w:rFonts w:ascii="Aptos" w:eastAsiaTheme="majorEastAsia" w:hAnsi="Aptos" w:cstheme="majorBidi"/>
          <w:b/>
          <w:bCs/>
          <w:color w:val="365F91" w:themeColor="accent1" w:themeShade="BF"/>
          <w:sz w:val="32"/>
          <w:szCs w:val="32"/>
          <w:u w:val="single"/>
        </w:rPr>
        <w:t xml:space="preserve"> 2024 Needs Assessment</w:t>
      </w:r>
      <w:bookmarkEnd w:id="40"/>
    </w:p>
    <w:p w14:paraId="72DBD33C" w14:textId="77777777" w:rsidR="008A27F0" w:rsidRPr="007F6E3E" w:rsidRDefault="008A27F0" w:rsidP="008A27F0">
      <w:pPr>
        <w:rPr>
          <w:rFonts w:ascii="Aptos" w:hAnsi="Aptos"/>
        </w:rPr>
      </w:pPr>
      <w:r w:rsidRPr="007F6E3E">
        <w:rPr>
          <w:rFonts w:ascii="Aptos" w:eastAsiaTheme="majorEastAsia" w:hAnsi="Aptos" w:cstheme="majorBidi"/>
          <w:b/>
          <w:bCs/>
          <w:color w:val="365F91" w:themeColor="accent1" w:themeShade="BF"/>
        </w:rPr>
        <w:br/>
      </w:r>
      <w:r w:rsidRPr="007F6E3E">
        <w:rPr>
          <w:rFonts w:ascii="Aptos" w:hAnsi="Aptos"/>
        </w:rPr>
        <w:t>HCMHDD conducted a community needs assessment survey from November 2023 to March 2024. The purpose of the survey assessment was to:</w:t>
      </w:r>
    </w:p>
    <w:p w14:paraId="76438899" w14:textId="77777777" w:rsidR="008A27F0" w:rsidRPr="007F6E3E" w:rsidRDefault="008A27F0" w:rsidP="008A27F0">
      <w:pPr>
        <w:pStyle w:val="ListParagraph"/>
        <w:numPr>
          <w:ilvl w:val="0"/>
          <w:numId w:val="53"/>
        </w:numPr>
        <w:contextualSpacing w:val="0"/>
        <w:rPr>
          <w:rFonts w:ascii="Aptos" w:hAnsi="Aptos"/>
        </w:rPr>
      </w:pPr>
      <w:r w:rsidRPr="007F6E3E">
        <w:rPr>
          <w:rFonts w:ascii="Aptos" w:hAnsi="Aptos"/>
        </w:rPr>
        <w:t xml:space="preserve">Identify gaps, challenges, and opportunities. </w:t>
      </w:r>
    </w:p>
    <w:p w14:paraId="17DC53B0" w14:textId="77777777" w:rsidR="008A27F0" w:rsidRPr="007F6E3E" w:rsidRDefault="008A27F0" w:rsidP="008A27F0">
      <w:pPr>
        <w:pStyle w:val="ListParagraph"/>
        <w:numPr>
          <w:ilvl w:val="0"/>
          <w:numId w:val="53"/>
        </w:numPr>
        <w:contextualSpacing w:val="0"/>
        <w:rPr>
          <w:rFonts w:ascii="Aptos" w:hAnsi="Aptos"/>
        </w:rPr>
      </w:pPr>
      <w:r w:rsidRPr="007F6E3E">
        <w:rPr>
          <w:rFonts w:ascii="Aptos" w:hAnsi="Aptos"/>
        </w:rPr>
        <w:t>Prioritize the top three identified community needs per county and stakeholder type.</w:t>
      </w:r>
    </w:p>
    <w:p w14:paraId="7A835562" w14:textId="77777777" w:rsidR="008A27F0" w:rsidRPr="007F6E3E" w:rsidRDefault="008A27F0" w:rsidP="008A27F0">
      <w:pPr>
        <w:pStyle w:val="ListParagraph"/>
        <w:numPr>
          <w:ilvl w:val="0"/>
          <w:numId w:val="53"/>
        </w:numPr>
        <w:contextualSpacing w:val="0"/>
        <w:rPr>
          <w:rFonts w:ascii="Aptos" w:hAnsi="Aptos"/>
        </w:rPr>
      </w:pPr>
      <w:r w:rsidRPr="007F6E3E">
        <w:rPr>
          <w:rFonts w:ascii="Aptos" w:hAnsi="Aptos"/>
        </w:rPr>
        <w:t>Review the assessment with our Community Advisory Council (CAC) and obtain their input and recommendations.</w:t>
      </w:r>
    </w:p>
    <w:p w14:paraId="1B6F97A0" w14:textId="77777777" w:rsidR="008A27F0" w:rsidRPr="007F6E3E" w:rsidRDefault="008A27F0" w:rsidP="008A27F0">
      <w:pPr>
        <w:rPr>
          <w:rFonts w:ascii="Aptos" w:hAnsi="Aptos"/>
        </w:rPr>
      </w:pPr>
    </w:p>
    <w:p w14:paraId="231894E4" w14:textId="77777777" w:rsidR="008A27F0" w:rsidRPr="007F6E3E" w:rsidRDefault="008A27F0" w:rsidP="008A27F0">
      <w:pPr>
        <w:rPr>
          <w:rFonts w:ascii="Aptos" w:hAnsi="Aptos"/>
        </w:rPr>
      </w:pPr>
      <w:r w:rsidRPr="007F6E3E">
        <w:rPr>
          <w:rFonts w:ascii="Aptos" w:hAnsi="Aptos"/>
          <w:b/>
          <w:bCs/>
        </w:rPr>
        <w:t>Instrument:</w:t>
      </w:r>
      <w:r w:rsidRPr="007F6E3E">
        <w:rPr>
          <w:rFonts w:ascii="Aptos" w:hAnsi="Aptos"/>
        </w:rPr>
        <w:t xml:space="preserve"> An open-ended survey format was utilized with basic check boxes for demographic and service information.</w:t>
      </w:r>
    </w:p>
    <w:p w14:paraId="0114B869" w14:textId="77777777" w:rsidR="008A27F0" w:rsidRPr="007F6E3E" w:rsidRDefault="008A27F0" w:rsidP="008A27F0">
      <w:pPr>
        <w:rPr>
          <w:rFonts w:ascii="Aptos" w:hAnsi="Aptos"/>
        </w:rPr>
      </w:pPr>
    </w:p>
    <w:p w14:paraId="12F355DC" w14:textId="35F2D1DC" w:rsidR="008A27F0" w:rsidRPr="007F6E3E" w:rsidRDefault="008A27F0" w:rsidP="008A27F0">
      <w:pPr>
        <w:rPr>
          <w:rFonts w:ascii="Aptos" w:hAnsi="Aptos"/>
        </w:rPr>
      </w:pPr>
      <w:r w:rsidRPr="007F6E3E">
        <w:rPr>
          <w:rFonts w:ascii="Aptos" w:hAnsi="Aptos"/>
          <w:b/>
          <w:bCs/>
        </w:rPr>
        <w:t>Field Procedure:</w:t>
      </w:r>
      <w:r w:rsidRPr="007F6E3E">
        <w:rPr>
          <w:rFonts w:ascii="Aptos" w:hAnsi="Aptos"/>
        </w:rPr>
        <w:t xml:space="preserve"> The survey was distributed by email in English and Spanish to Center contacts throughout our </w:t>
      </w:r>
      <w:r w:rsidR="000426E8" w:rsidRPr="007F6E3E">
        <w:rPr>
          <w:rFonts w:ascii="Aptos" w:hAnsi="Aptos"/>
        </w:rPr>
        <w:t>nineteen</w:t>
      </w:r>
      <w:r w:rsidRPr="007F6E3E">
        <w:rPr>
          <w:rFonts w:ascii="Aptos" w:hAnsi="Aptos"/>
        </w:rPr>
        <w:t xml:space="preserve"> counties with a link to Microsoft Forms</w:t>
      </w:r>
      <w:r w:rsidR="000426E8" w:rsidRPr="007F6E3E">
        <w:rPr>
          <w:rFonts w:ascii="Aptos" w:hAnsi="Aptos"/>
        </w:rPr>
        <w:t xml:space="preserve">. </w:t>
      </w:r>
      <w:r w:rsidRPr="007F6E3E">
        <w:rPr>
          <w:rFonts w:ascii="Aptos" w:hAnsi="Aptos"/>
        </w:rPr>
        <w:t xml:space="preserve">Contacts included Individuals that we serve, family members, community resources/groups and staff were invited to participate. In addition, copies of the survey were provided to individuals and family members in person at the Center facilities. </w:t>
      </w:r>
    </w:p>
    <w:p w14:paraId="1C3197DE" w14:textId="77777777" w:rsidR="008A27F0" w:rsidRPr="007F6E3E" w:rsidRDefault="008A27F0" w:rsidP="008A27F0">
      <w:pPr>
        <w:rPr>
          <w:rFonts w:ascii="Aptos" w:hAnsi="Aptos"/>
        </w:rPr>
      </w:pPr>
    </w:p>
    <w:p w14:paraId="359BCE71" w14:textId="77777777" w:rsidR="008A27F0" w:rsidRPr="007F6E3E" w:rsidRDefault="008A27F0" w:rsidP="008A27F0">
      <w:pPr>
        <w:jc w:val="center"/>
        <w:rPr>
          <w:rFonts w:ascii="Aptos" w:hAnsi="Aptos"/>
        </w:rPr>
      </w:pPr>
      <w:r w:rsidRPr="007F6E3E">
        <w:rPr>
          <w:rFonts w:ascii="Aptos" w:hAnsi="Aptos"/>
          <w:noProof/>
        </w:rPr>
        <w:drawing>
          <wp:inline distT="0" distB="0" distL="0" distR="0" wp14:anchorId="7F59AED2" wp14:editId="2E94B6E2">
            <wp:extent cx="5912480" cy="3257550"/>
            <wp:effectExtent l="0" t="0" r="0" b="0"/>
            <wp:docPr id="2067142746"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142746" name="Picture 1" descr="A close-up of a logo&#10;&#10;Description automatically generated"/>
                    <pic:cNvPicPr/>
                  </pic:nvPicPr>
                  <pic:blipFill>
                    <a:blip r:embed="rId20"/>
                    <a:stretch>
                      <a:fillRect/>
                    </a:stretch>
                  </pic:blipFill>
                  <pic:spPr>
                    <a:xfrm>
                      <a:off x="0" y="0"/>
                      <a:ext cx="5934336" cy="3269592"/>
                    </a:xfrm>
                    <a:prstGeom prst="rect">
                      <a:avLst/>
                    </a:prstGeom>
                  </pic:spPr>
                </pic:pic>
              </a:graphicData>
            </a:graphic>
          </wp:inline>
        </w:drawing>
      </w:r>
    </w:p>
    <w:p w14:paraId="354B9C61" w14:textId="77777777" w:rsidR="008A27F0" w:rsidRPr="007F6E3E" w:rsidRDefault="008A27F0" w:rsidP="008A27F0">
      <w:pPr>
        <w:rPr>
          <w:rFonts w:ascii="Aptos" w:hAnsi="Aptos"/>
        </w:rPr>
      </w:pPr>
      <w:r w:rsidRPr="007F6E3E">
        <w:rPr>
          <w:rFonts w:ascii="Aptos" w:hAnsi="Aptos"/>
          <w:noProof/>
        </w:rPr>
        <w:lastRenderedPageBreak/>
        <w:drawing>
          <wp:inline distT="0" distB="0" distL="0" distR="0" wp14:anchorId="1A38DB0A" wp14:editId="1237C76E">
            <wp:extent cx="5943600" cy="3331845"/>
            <wp:effectExtent l="0" t="0" r="0" b="1905"/>
            <wp:docPr id="602734289" name="Picture 1" descr="A graph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734289" name="Picture 1" descr="A graph on a black background&#10;&#10;Description automatically generated"/>
                    <pic:cNvPicPr/>
                  </pic:nvPicPr>
                  <pic:blipFill>
                    <a:blip r:embed="rId21"/>
                    <a:stretch>
                      <a:fillRect/>
                    </a:stretch>
                  </pic:blipFill>
                  <pic:spPr>
                    <a:xfrm>
                      <a:off x="0" y="0"/>
                      <a:ext cx="5943600" cy="3331845"/>
                    </a:xfrm>
                    <a:prstGeom prst="rect">
                      <a:avLst/>
                    </a:prstGeom>
                  </pic:spPr>
                </pic:pic>
              </a:graphicData>
            </a:graphic>
          </wp:inline>
        </w:drawing>
      </w:r>
    </w:p>
    <w:p w14:paraId="30BB16CC" w14:textId="77777777" w:rsidR="008A27F0" w:rsidRPr="007F6E3E" w:rsidRDefault="008A27F0" w:rsidP="008A27F0">
      <w:pPr>
        <w:rPr>
          <w:rFonts w:ascii="Aptos" w:hAnsi="Aptos"/>
        </w:rPr>
      </w:pPr>
    </w:p>
    <w:p w14:paraId="1466569F" w14:textId="77777777" w:rsidR="008A27F0" w:rsidRPr="007F6E3E" w:rsidRDefault="008A27F0" w:rsidP="008A27F0">
      <w:pPr>
        <w:rPr>
          <w:rFonts w:ascii="Aptos" w:hAnsi="Aptos"/>
        </w:rPr>
      </w:pPr>
      <w:r w:rsidRPr="007F6E3E">
        <w:rPr>
          <w:rFonts w:ascii="Aptos" w:hAnsi="Aptos"/>
          <w:noProof/>
        </w:rPr>
        <w:drawing>
          <wp:inline distT="0" distB="0" distL="0" distR="0" wp14:anchorId="00EA94AA" wp14:editId="4255FF18">
            <wp:extent cx="5943600" cy="3388995"/>
            <wp:effectExtent l="0" t="0" r="0" b="1905"/>
            <wp:docPr id="817342692" name="Picture 1" descr="A graph of people responding per categ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342692" name="Picture 1" descr="A graph of people responding per category&#10;&#10;Description automatically generated"/>
                    <pic:cNvPicPr/>
                  </pic:nvPicPr>
                  <pic:blipFill>
                    <a:blip r:embed="rId22"/>
                    <a:stretch>
                      <a:fillRect/>
                    </a:stretch>
                  </pic:blipFill>
                  <pic:spPr>
                    <a:xfrm>
                      <a:off x="0" y="0"/>
                      <a:ext cx="5943600" cy="3388995"/>
                    </a:xfrm>
                    <a:prstGeom prst="rect">
                      <a:avLst/>
                    </a:prstGeom>
                  </pic:spPr>
                </pic:pic>
              </a:graphicData>
            </a:graphic>
          </wp:inline>
        </w:drawing>
      </w:r>
    </w:p>
    <w:p w14:paraId="3515C251" w14:textId="77777777" w:rsidR="008A27F0" w:rsidRPr="007F6E3E" w:rsidRDefault="008A27F0" w:rsidP="008A27F0">
      <w:pPr>
        <w:rPr>
          <w:rFonts w:ascii="Aptos" w:hAnsi="Aptos"/>
        </w:rPr>
      </w:pPr>
      <w:r w:rsidRPr="007F6E3E">
        <w:rPr>
          <w:rFonts w:ascii="Aptos" w:hAnsi="Aptos"/>
          <w:noProof/>
        </w:rPr>
        <w:lastRenderedPageBreak/>
        <w:drawing>
          <wp:inline distT="0" distB="0" distL="0" distR="0" wp14:anchorId="7828248B" wp14:editId="370ED239">
            <wp:extent cx="5943600" cy="3308350"/>
            <wp:effectExtent l="0" t="0" r="0" b="6350"/>
            <wp:docPr id="497871788" name="Picture 1" descr="A computer with a screen showing different langu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871788" name="Picture 1" descr="A computer with a screen showing different languages&#10;&#10;Description automatically generated"/>
                    <pic:cNvPicPr/>
                  </pic:nvPicPr>
                  <pic:blipFill>
                    <a:blip r:embed="rId23"/>
                    <a:stretch>
                      <a:fillRect/>
                    </a:stretch>
                  </pic:blipFill>
                  <pic:spPr>
                    <a:xfrm>
                      <a:off x="0" y="0"/>
                      <a:ext cx="5943600" cy="3308350"/>
                    </a:xfrm>
                    <a:prstGeom prst="rect">
                      <a:avLst/>
                    </a:prstGeom>
                  </pic:spPr>
                </pic:pic>
              </a:graphicData>
            </a:graphic>
          </wp:inline>
        </w:drawing>
      </w:r>
    </w:p>
    <w:p w14:paraId="1ECC6BE1" w14:textId="77777777" w:rsidR="008A27F0" w:rsidRPr="007F6E3E" w:rsidRDefault="008A27F0" w:rsidP="008A27F0">
      <w:pPr>
        <w:rPr>
          <w:rFonts w:ascii="Aptos" w:hAnsi="Aptos"/>
        </w:rPr>
      </w:pPr>
    </w:p>
    <w:p w14:paraId="23535109" w14:textId="77777777" w:rsidR="008A27F0" w:rsidRPr="007F6E3E" w:rsidRDefault="008A27F0" w:rsidP="008A27F0">
      <w:pPr>
        <w:rPr>
          <w:rFonts w:ascii="Aptos" w:hAnsi="Aptos"/>
        </w:rPr>
      </w:pPr>
      <w:r w:rsidRPr="007F6E3E">
        <w:rPr>
          <w:rFonts w:ascii="Aptos" w:hAnsi="Aptos"/>
          <w:noProof/>
        </w:rPr>
        <w:drawing>
          <wp:inline distT="0" distB="0" distL="0" distR="0" wp14:anchorId="4EA39392" wp14:editId="74613116">
            <wp:extent cx="5943600" cy="3326130"/>
            <wp:effectExtent l="0" t="0" r="0" b="7620"/>
            <wp:docPr id="1243101142" name="Picture 1" descr="A computer screen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101142" name="Picture 1" descr="A computer screen with text on it&#10;&#10;Description automatically generated"/>
                    <pic:cNvPicPr/>
                  </pic:nvPicPr>
                  <pic:blipFill>
                    <a:blip r:embed="rId24"/>
                    <a:stretch>
                      <a:fillRect/>
                    </a:stretch>
                  </pic:blipFill>
                  <pic:spPr>
                    <a:xfrm>
                      <a:off x="0" y="0"/>
                      <a:ext cx="5943600" cy="3326130"/>
                    </a:xfrm>
                    <a:prstGeom prst="rect">
                      <a:avLst/>
                    </a:prstGeom>
                  </pic:spPr>
                </pic:pic>
              </a:graphicData>
            </a:graphic>
          </wp:inline>
        </w:drawing>
      </w:r>
    </w:p>
    <w:p w14:paraId="4E5885E2" w14:textId="77777777" w:rsidR="008A27F0" w:rsidRPr="007F6E3E" w:rsidRDefault="008A27F0" w:rsidP="008A27F0">
      <w:pPr>
        <w:rPr>
          <w:rFonts w:ascii="Aptos" w:hAnsi="Aptos"/>
        </w:rPr>
      </w:pPr>
    </w:p>
    <w:p w14:paraId="3515111C" w14:textId="77777777" w:rsidR="008A27F0" w:rsidRPr="007F6E3E" w:rsidRDefault="008A27F0" w:rsidP="008A27F0">
      <w:pPr>
        <w:rPr>
          <w:rFonts w:ascii="Aptos" w:hAnsi="Aptos"/>
        </w:rPr>
      </w:pPr>
    </w:p>
    <w:p w14:paraId="043E2921" w14:textId="77777777" w:rsidR="008A27F0" w:rsidRPr="007F6E3E" w:rsidRDefault="008A27F0" w:rsidP="008A27F0">
      <w:pPr>
        <w:rPr>
          <w:rFonts w:ascii="Aptos" w:hAnsi="Aptos"/>
        </w:rPr>
      </w:pPr>
      <w:r w:rsidRPr="007F6E3E">
        <w:rPr>
          <w:rFonts w:ascii="Aptos" w:hAnsi="Aptos"/>
          <w:noProof/>
        </w:rPr>
        <w:lastRenderedPageBreak/>
        <w:drawing>
          <wp:inline distT="0" distB="0" distL="0" distR="0" wp14:anchorId="4FA50C28" wp14:editId="09D03B6B">
            <wp:extent cx="5943600" cy="3317240"/>
            <wp:effectExtent l="0" t="0" r="0" b="0"/>
            <wp:docPr id="346857684" name="Picture 1" descr="A computer with a screen showing different sizes of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857684" name="Picture 1" descr="A computer with a screen showing different sizes of squares&#10;&#10;Description automatically generated with medium confidence"/>
                    <pic:cNvPicPr/>
                  </pic:nvPicPr>
                  <pic:blipFill>
                    <a:blip r:embed="rId25"/>
                    <a:stretch>
                      <a:fillRect/>
                    </a:stretch>
                  </pic:blipFill>
                  <pic:spPr>
                    <a:xfrm>
                      <a:off x="0" y="0"/>
                      <a:ext cx="5943600" cy="3317240"/>
                    </a:xfrm>
                    <a:prstGeom prst="rect">
                      <a:avLst/>
                    </a:prstGeom>
                  </pic:spPr>
                </pic:pic>
              </a:graphicData>
            </a:graphic>
          </wp:inline>
        </w:drawing>
      </w:r>
    </w:p>
    <w:p w14:paraId="5FBC952D" w14:textId="77777777" w:rsidR="008A27F0" w:rsidRPr="007F6E3E" w:rsidRDefault="008A27F0" w:rsidP="008A27F0">
      <w:pPr>
        <w:rPr>
          <w:rFonts w:ascii="Aptos" w:hAnsi="Aptos"/>
        </w:rPr>
      </w:pPr>
    </w:p>
    <w:p w14:paraId="60B3D668" w14:textId="77777777" w:rsidR="008A27F0" w:rsidRPr="007F6E3E" w:rsidRDefault="008A27F0" w:rsidP="008A27F0">
      <w:pPr>
        <w:rPr>
          <w:rFonts w:ascii="Aptos" w:hAnsi="Aptos"/>
        </w:rPr>
      </w:pPr>
      <w:r w:rsidRPr="007F6E3E">
        <w:rPr>
          <w:rFonts w:ascii="Aptos" w:hAnsi="Aptos"/>
          <w:noProof/>
        </w:rPr>
        <w:drawing>
          <wp:inline distT="0" distB="0" distL="0" distR="0" wp14:anchorId="14842608" wp14:editId="2CB3B030">
            <wp:extent cx="5943600" cy="3332480"/>
            <wp:effectExtent l="0" t="0" r="0" b="1270"/>
            <wp:docPr id="1692057717" name="Picture 1" descr="A black and whit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057717" name="Picture 1" descr="A black and white text on a white background&#10;&#10;Description automatically generated"/>
                    <pic:cNvPicPr/>
                  </pic:nvPicPr>
                  <pic:blipFill>
                    <a:blip r:embed="rId26"/>
                    <a:stretch>
                      <a:fillRect/>
                    </a:stretch>
                  </pic:blipFill>
                  <pic:spPr>
                    <a:xfrm>
                      <a:off x="0" y="0"/>
                      <a:ext cx="5943600" cy="3332480"/>
                    </a:xfrm>
                    <a:prstGeom prst="rect">
                      <a:avLst/>
                    </a:prstGeom>
                  </pic:spPr>
                </pic:pic>
              </a:graphicData>
            </a:graphic>
          </wp:inline>
        </w:drawing>
      </w:r>
    </w:p>
    <w:p w14:paraId="6E3545AB" w14:textId="77777777" w:rsidR="008A27F0" w:rsidRPr="007F6E3E" w:rsidRDefault="008A27F0" w:rsidP="008A27F0">
      <w:pPr>
        <w:rPr>
          <w:rFonts w:ascii="Aptos" w:hAnsi="Aptos"/>
        </w:rPr>
      </w:pPr>
    </w:p>
    <w:p w14:paraId="0CBEB4EC" w14:textId="77777777" w:rsidR="008A27F0" w:rsidRPr="007F6E3E" w:rsidRDefault="008A27F0" w:rsidP="008A27F0">
      <w:pPr>
        <w:rPr>
          <w:rFonts w:ascii="Aptos" w:hAnsi="Aptos"/>
        </w:rPr>
      </w:pPr>
    </w:p>
    <w:p w14:paraId="0B2F88B2" w14:textId="77777777" w:rsidR="008A27F0" w:rsidRPr="007F6E3E" w:rsidRDefault="008A27F0" w:rsidP="008A27F0">
      <w:pPr>
        <w:rPr>
          <w:rFonts w:ascii="Aptos" w:hAnsi="Aptos"/>
        </w:rPr>
      </w:pPr>
      <w:r w:rsidRPr="007F6E3E">
        <w:rPr>
          <w:rFonts w:ascii="Aptos" w:hAnsi="Aptos"/>
          <w:noProof/>
        </w:rPr>
        <w:lastRenderedPageBreak/>
        <w:drawing>
          <wp:inline distT="0" distB="0" distL="0" distR="0" wp14:anchorId="047AEC85" wp14:editId="7AD05DF0">
            <wp:extent cx="5943600" cy="3332480"/>
            <wp:effectExtent l="0" t="0" r="0" b="1270"/>
            <wp:docPr id="1965411497" name="Picture 1" descr="A computer screen with a questionnai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411497" name="Picture 1" descr="A computer screen with a questionnaire&#10;&#10;Description automatically generated"/>
                    <pic:cNvPicPr/>
                  </pic:nvPicPr>
                  <pic:blipFill>
                    <a:blip r:embed="rId27"/>
                    <a:stretch>
                      <a:fillRect/>
                    </a:stretch>
                  </pic:blipFill>
                  <pic:spPr>
                    <a:xfrm>
                      <a:off x="0" y="0"/>
                      <a:ext cx="5943600" cy="3332480"/>
                    </a:xfrm>
                    <a:prstGeom prst="rect">
                      <a:avLst/>
                    </a:prstGeom>
                  </pic:spPr>
                </pic:pic>
              </a:graphicData>
            </a:graphic>
          </wp:inline>
        </w:drawing>
      </w:r>
    </w:p>
    <w:p w14:paraId="399BC8AA" w14:textId="77777777" w:rsidR="008A27F0" w:rsidRPr="007F6E3E" w:rsidRDefault="008A27F0" w:rsidP="008A27F0">
      <w:pPr>
        <w:rPr>
          <w:rFonts w:ascii="Aptos" w:hAnsi="Aptos"/>
        </w:rPr>
      </w:pPr>
    </w:p>
    <w:p w14:paraId="286DFDD9" w14:textId="77777777" w:rsidR="008A27F0" w:rsidRPr="007F6E3E" w:rsidRDefault="008A27F0" w:rsidP="008A27F0">
      <w:pPr>
        <w:rPr>
          <w:rFonts w:ascii="Aptos" w:hAnsi="Aptos"/>
        </w:rPr>
      </w:pPr>
    </w:p>
    <w:p w14:paraId="1EB02A60" w14:textId="77777777" w:rsidR="008A27F0" w:rsidRPr="007F6E3E" w:rsidRDefault="008A27F0" w:rsidP="008A27F0">
      <w:pPr>
        <w:rPr>
          <w:rFonts w:ascii="Aptos" w:hAnsi="Aptos"/>
        </w:rPr>
      </w:pPr>
      <w:r w:rsidRPr="007F6E3E">
        <w:rPr>
          <w:rFonts w:ascii="Aptos" w:hAnsi="Aptos"/>
          <w:noProof/>
        </w:rPr>
        <w:drawing>
          <wp:inline distT="0" distB="0" distL="0" distR="0" wp14:anchorId="26B0C629" wp14:editId="66AEE40A">
            <wp:extent cx="5943600" cy="3339465"/>
            <wp:effectExtent l="0" t="0" r="0" b="0"/>
            <wp:docPr id="164267300" name="Picture 1" descr="A computer with a screen showing a number of black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67300" name="Picture 1" descr="A computer with a screen showing a number of black squares&#10;&#10;Description automatically generated with medium confidence"/>
                    <pic:cNvPicPr/>
                  </pic:nvPicPr>
                  <pic:blipFill>
                    <a:blip r:embed="rId28"/>
                    <a:stretch>
                      <a:fillRect/>
                    </a:stretch>
                  </pic:blipFill>
                  <pic:spPr>
                    <a:xfrm>
                      <a:off x="0" y="0"/>
                      <a:ext cx="5943600" cy="3339465"/>
                    </a:xfrm>
                    <a:prstGeom prst="rect">
                      <a:avLst/>
                    </a:prstGeom>
                  </pic:spPr>
                </pic:pic>
              </a:graphicData>
            </a:graphic>
          </wp:inline>
        </w:drawing>
      </w:r>
    </w:p>
    <w:p w14:paraId="675675B8" w14:textId="77777777" w:rsidR="008A27F0" w:rsidRPr="007F6E3E" w:rsidRDefault="008A27F0" w:rsidP="008A27F0">
      <w:pPr>
        <w:rPr>
          <w:rFonts w:ascii="Aptos" w:hAnsi="Aptos"/>
        </w:rPr>
      </w:pPr>
      <w:r w:rsidRPr="007F6E3E">
        <w:rPr>
          <w:rFonts w:ascii="Aptos" w:hAnsi="Aptos"/>
          <w:noProof/>
        </w:rPr>
        <w:lastRenderedPageBreak/>
        <w:drawing>
          <wp:inline distT="0" distB="0" distL="0" distR="0" wp14:anchorId="5E6F48F8" wp14:editId="6E4F3D2A">
            <wp:extent cx="5943600" cy="3402965"/>
            <wp:effectExtent l="0" t="0" r="0" b="6985"/>
            <wp:docPr id="199430073" name="Picture 1" descr="A computer with a black and white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30073" name="Picture 1" descr="A computer with a black and white screen&#10;&#10;Description automatically generated"/>
                    <pic:cNvPicPr/>
                  </pic:nvPicPr>
                  <pic:blipFill>
                    <a:blip r:embed="rId29"/>
                    <a:stretch>
                      <a:fillRect/>
                    </a:stretch>
                  </pic:blipFill>
                  <pic:spPr>
                    <a:xfrm>
                      <a:off x="0" y="0"/>
                      <a:ext cx="5943600" cy="3402965"/>
                    </a:xfrm>
                    <a:prstGeom prst="rect">
                      <a:avLst/>
                    </a:prstGeom>
                  </pic:spPr>
                </pic:pic>
              </a:graphicData>
            </a:graphic>
          </wp:inline>
        </w:drawing>
      </w:r>
    </w:p>
    <w:p w14:paraId="7AEF13AB" w14:textId="77777777" w:rsidR="008A27F0" w:rsidRPr="007F6E3E" w:rsidRDefault="008A27F0" w:rsidP="008A27F0">
      <w:pPr>
        <w:rPr>
          <w:rFonts w:ascii="Aptos" w:hAnsi="Aptos"/>
        </w:rPr>
      </w:pPr>
    </w:p>
    <w:p w14:paraId="40D282AE" w14:textId="77777777" w:rsidR="008A27F0" w:rsidRPr="007F6E3E" w:rsidRDefault="008A27F0" w:rsidP="008A27F0">
      <w:pPr>
        <w:rPr>
          <w:rFonts w:ascii="Aptos" w:hAnsi="Aptos"/>
        </w:rPr>
      </w:pPr>
      <w:r w:rsidRPr="007F6E3E">
        <w:rPr>
          <w:rFonts w:ascii="Aptos" w:hAnsi="Aptos"/>
          <w:noProof/>
        </w:rPr>
        <w:drawing>
          <wp:inline distT="0" distB="0" distL="0" distR="0" wp14:anchorId="70EA63C0" wp14:editId="6B01A160">
            <wp:extent cx="5943600" cy="3313430"/>
            <wp:effectExtent l="0" t="0" r="0" b="1270"/>
            <wp:docPr id="456673883" name="Picture 1" descr="A chart with text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673883" name="Picture 1" descr="A chart with text and numbers&#10;&#10;Description automatically generated with medium confidence"/>
                    <pic:cNvPicPr/>
                  </pic:nvPicPr>
                  <pic:blipFill>
                    <a:blip r:embed="rId30"/>
                    <a:stretch>
                      <a:fillRect/>
                    </a:stretch>
                  </pic:blipFill>
                  <pic:spPr>
                    <a:xfrm>
                      <a:off x="0" y="0"/>
                      <a:ext cx="5943600" cy="3313430"/>
                    </a:xfrm>
                    <a:prstGeom prst="rect">
                      <a:avLst/>
                    </a:prstGeom>
                  </pic:spPr>
                </pic:pic>
              </a:graphicData>
            </a:graphic>
          </wp:inline>
        </w:drawing>
      </w:r>
    </w:p>
    <w:p w14:paraId="66EC14EA" w14:textId="77777777" w:rsidR="008A27F0" w:rsidRPr="007F6E3E" w:rsidRDefault="008A27F0" w:rsidP="008A27F0">
      <w:pPr>
        <w:rPr>
          <w:rFonts w:ascii="Aptos" w:hAnsi="Aptos"/>
        </w:rPr>
      </w:pPr>
    </w:p>
    <w:p w14:paraId="09EB4EB2" w14:textId="77777777" w:rsidR="008A27F0" w:rsidRPr="007F6E3E" w:rsidRDefault="008A27F0" w:rsidP="008A27F0">
      <w:pPr>
        <w:rPr>
          <w:rFonts w:ascii="Aptos" w:hAnsi="Aptos"/>
        </w:rPr>
      </w:pPr>
      <w:r w:rsidRPr="007F6E3E">
        <w:rPr>
          <w:rFonts w:ascii="Aptos" w:hAnsi="Aptos"/>
          <w:noProof/>
        </w:rPr>
        <w:lastRenderedPageBreak/>
        <w:drawing>
          <wp:inline distT="0" distB="0" distL="0" distR="0" wp14:anchorId="3898DDFB" wp14:editId="5B88B4A2">
            <wp:extent cx="5943600" cy="3352800"/>
            <wp:effectExtent l="0" t="0" r="0" b="0"/>
            <wp:docPr id="320091737" name="Picture 1" descr="A computer with a questionnai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091737" name="Picture 1" descr="A computer with a questionnaire&#10;&#10;Description automatically generated"/>
                    <pic:cNvPicPr/>
                  </pic:nvPicPr>
                  <pic:blipFill>
                    <a:blip r:embed="rId31"/>
                    <a:stretch>
                      <a:fillRect/>
                    </a:stretch>
                  </pic:blipFill>
                  <pic:spPr>
                    <a:xfrm>
                      <a:off x="0" y="0"/>
                      <a:ext cx="5943600" cy="3352800"/>
                    </a:xfrm>
                    <a:prstGeom prst="rect">
                      <a:avLst/>
                    </a:prstGeom>
                  </pic:spPr>
                </pic:pic>
              </a:graphicData>
            </a:graphic>
          </wp:inline>
        </w:drawing>
      </w:r>
    </w:p>
    <w:p w14:paraId="2336B58B" w14:textId="77777777" w:rsidR="008A27F0" w:rsidRPr="007F6E3E" w:rsidRDefault="008A27F0" w:rsidP="008A27F0">
      <w:pPr>
        <w:rPr>
          <w:rFonts w:ascii="Aptos" w:hAnsi="Aptos"/>
        </w:rPr>
      </w:pPr>
    </w:p>
    <w:p w14:paraId="04DF55CA" w14:textId="77777777" w:rsidR="008A27F0" w:rsidRPr="007F6E3E" w:rsidRDefault="008A27F0" w:rsidP="008A27F0">
      <w:pPr>
        <w:rPr>
          <w:rFonts w:ascii="Aptos" w:hAnsi="Aptos"/>
        </w:rPr>
      </w:pPr>
    </w:p>
    <w:p w14:paraId="06EAD405" w14:textId="77777777" w:rsidR="008A27F0" w:rsidRPr="007F6E3E" w:rsidRDefault="008A27F0" w:rsidP="008A27F0">
      <w:pPr>
        <w:rPr>
          <w:rFonts w:ascii="Aptos" w:hAnsi="Aptos"/>
        </w:rPr>
      </w:pPr>
    </w:p>
    <w:p w14:paraId="79D468AE" w14:textId="77777777" w:rsidR="008A27F0" w:rsidRPr="007F6E3E" w:rsidRDefault="008A27F0" w:rsidP="008A27F0">
      <w:pPr>
        <w:rPr>
          <w:rFonts w:ascii="Aptos" w:hAnsi="Aptos"/>
        </w:rPr>
      </w:pPr>
      <w:r w:rsidRPr="007F6E3E">
        <w:rPr>
          <w:rFonts w:ascii="Aptos" w:hAnsi="Aptos"/>
          <w:noProof/>
        </w:rPr>
        <w:drawing>
          <wp:inline distT="0" distB="0" distL="0" distR="0" wp14:anchorId="26868B83" wp14:editId="12A2E035">
            <wp:extent cx="5943600" cy="3295015"/>
            <wp:effectExtent l="0" t="0" r="0" b="635"/>
            <wp:docPr id="997521412" name="Picture 1" descr="A computer with a questionnai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521412" name="Picture 1" descr="A computer with a questionnaire&#10;&#10;Description automatically generated"/>
                    <pic:cNvPicPr/>
                  </pic:nvPicPr>
                  <pic:blipFill>
                    <a:blip r:embed="rId32"/>
                    <a:stretch>
                      <a:fillRect/>
                    </a:stretch>
                  </pic:blipFill>
                  <pic:spPr>
                    <a:xfrm>
                      <a:off x="0" y="0"/>
                      <a:ext cx="5943600" cy="3295015"/>
                    </a:xfrm>
                    <a:prstGeom prst="rect">
                      <a:avLst/>
                    </a:prstGeom>
                  </pic:spPr>
                </pic:pic>
              </a:graphicData>
            </a:graphic>
          </wp:inline>
        </w:drawing>
      </w:r>
    </w:p>
    <w:p w14:paraId="64C0C322" w14:textId="77777777" w:rsidR="008A27F0" w:rsidRPr="007F6E3E" w:rsidRDefault="008A27F0" w:rsidP="008A27F0">
      <w:pPr>
        <w:rPr>
          <w:rFonts w:ascii="Aptos" w:hAnsi="Aptos"/>
        </w:rPr>
      </w:pPr>
    </w:p>
    <w:p w14:paraId="520AED28" w14:textId="77777777" w:rsidR="008A27F0" w:rsidRPr="007F6E3E" w:rsidRDefault="008A27F0" w:rsidP="008A27F0">
      <w:pPr>
        <w:rPr>
          <w:rFonts w:ascii="Aptos" w:hAnsi="Aptos"/>
        </w:rPr>
      </w:pPr>
      <w:r w:rsidRPr="007F6E3E">
        <w:rPr>
          <w:rFonts w:ascii="Aptos" w:hAnsi="Aptos"/>
          <w:noProof/>
        </w:rPr>
        <w:lastRenderedPageBreak/>
        <w:drawing>
          <wp:inline distT="0" distB="0" distL="0" distR="0" wp14:anchorId="0D800CE6" wp14:editId="047B9D83">
            <wp:extent cx="5943600" cy="3313430"/>
            <wp:effectExtent l="0" t="0" r="0" b="1270"/>
            <wp:docPr id="426597239" name="Picture 1" descr="A computer screen with a questionnai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597239" name="Picture 1" descr="A computer screen with a questionnaire&#10;&#10;Description automatically generated"/>
                    <pic:cNvPicPr/>
                  </pic:nvPicPr>
                  <pic:blipFill>
                    <a:blip r:embed="rId33"/>
                    <a:stretch>
                      <a:fillRect/>
                    </a:stretch>
                  </pic:blipFill>
                  <pic:spPr>
                    <a:xfrm>
                      <a:off x="0" y="0"/>
                      <a:ext cx="5943600" cy="3313430"/>
                    </a:xfrm>
                    <a:prstGeom prst="rect">
                      <a:avLst/>
                    </a:prstGeom>
                  </pic:spPr>
                </pic:pic>
              </a:graphicData>
            </a:graphic>
          </wp:inline>
        </w:drawing>
      </w:r>
    </w:p>
    <w:p w14:paraId="0838F066" w14:textId="77777777" w:rsidR="008A27F0" w:rsidRPr="007F6E3E" w:rsidRDefault="008A27F0" w:rsidP="008A27F0">
      <w:pPr>
        <w:rPr>
          <w:rFonts w:ascii="Aptos" w:hAnsi="Aptos"/>
        </w:rPr>
      </w:pPr>
    </w:p>
    <w:p w14:paraId="0B6B3CDE" w14:textId="77777777" w:rsidR="008A27F0" w:rsidRPr="007F6E3E" w:rsidRDefault="008A27F0" w:rsidP="008A27F0">
      <w:pPr>
        <w:rPr>
          <w:rFonts w:ascii="Aptos" w:hAnsi="Aptos"/>
        </w:rPr>
      </w:pPr>
      <w:r w:rsidRPr="007F6E3E">
        <w:rPr>
          <w:rFonts w:ascii="Aptos" w:hAnsi="Aptos"/>
          <w:noProof/>
        </w:rPr>
        <w:drawing>
          <wp:inline distT="0" distB="0" distL="0" distR="0" wp14:anchorId="155668C9" wp14:editId="2EFE915B">
            <wp:extent cx="5943600" cy="3267710"/>
            <wp:effectExtent l="0" t="0" r="0" b="8890"/>
            <wp:docPr id="1974091687" name="Picture 1" descr="A computer screen with a black and white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091687" name="Picture 1" descr="A computer screen with a black and white screen&#10;&#10;Description automatically generated"/>
                    <pic:cNvPicPr/>
                  </pic:nvPicPr>
                  <pic:blipFill>
                    <a:blip r:embed="rId34"/>
                    <a:stretch>
                      <a:fillRect/>
                    </a:stretch>
                  </pic:blipFill>
                  <pic:spPr>
                    <a:xfrm>
                      <a:off x="0" y="0"/>
                      <a:ext cx="5943600" cy="3267710"/>
                    </a:xfrm>
                    <a:prstGeom prst="rect">
                      <a:avLst/>
                    </a:prstGeom>
                  </pic:spPr>
                </pic:pic>
              </a:graphicData>
            </a:graphic>
          </wp:inline>
        </w:drawing>
      </w:r>
    </w:p>
    <w:p w14:paraId="2C0AD2E3" w14:textId="77777777" w:rsidR="008A27F0" w:rsidRPr="007F6E3E" w:rsidRDefault="008A27F0" w:rsidP="008A27F0">
      <w:pPr>
        <w:rPr>
          <w:rFonts w:ascii="Aptos" w:hAnsi="Aptos"/>
        </w:rPr>
      </w:pPr>
    </w:p>
    <w:p w14:paraId="364917D2" w14:textId="77777777" w:rsidR="008A27F0" w:rsidRPr="007F6E3E" w:rsidRDefault="008A27F0" w:rsidP="008A27F0">
      <w:pPr>
        <w:rPr>
          <w:rFonts w:ascii="Aptos" w:hAnsi="Aptos"/>
        </w:rPr>
      </w:pPr>
      <w:r w:rsidRPr="007F6E3E">
        <w:rPr>
          <w:rFonts w:ascii="Aptos" w:hAnsi="Aptos"/>
          <w:noProof/>
        </w:rPr>
        <w:lastRenderedPageBreak/>
        <w:drawing>
          <wp:inline distT="0" distB="0" distL="0" distR="0" wp14:anchorId="771B1B95" wp14:editId="65FE26ED">
            <wp:extent cx="5943600" cy="3347720"/>
            <wp:effectExtent l="0" t="0" r="0" b="5080"/>
            <wp:docPr id="1170547297" name="Picture 1" descr="A computer screen with a questionnai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547297" name="Picture 1" descr="A computer screen with a questionnaire&#10;&#10;Description automatically generated"/>
                    <pic:cNvPicPr/>
                  </pic:nvPicPr>
                  <pic:blipFill>
                    <a:blip r:embed="rId35"/>
                    <a:stretch>
                      <a:fillRect/>
                    </a:stretch>
                  </pic:blipFill>
                  <pic:spPr>
                    <a:xfrm>
                      <a:off x="0" y="0"/>
                      <a:ext cx="5943600" cy="3347720"/>
                    </a:xfrm>
                    <a:prstGeom prst="rect">
                      <a:avLst/>
                    </a:prstGeom>
                  </pic:spPr>
                </pic:pic>
              </a:graphicData>
            </a:graphic>
          </wp:inline>
        </w:drawing>
      </w:r>
    </w:p>
    <w:p w14:paraId="2D23A676" w14:textId="77777777" w:rsidR="008A27F0" w:rsidRPr="007F6E3E" w:rsidRDefault="008A27F0" w:rsidP="008A27F0">
      <w:pPr>
        <w:rPr>
          <w:rFonts w:ascii="Aptos" w:hAnsi="Aptos"/>
        </w:rPr>
      </w:pPr>
    </w:p>
    <w:p w14:paraId="4BB5C82B" w14:textId="77777777" w:rsidR="008A27F0" w:rsidRPr="007F6E3E" w:rsidRDefault="008A27F0" w:rsidP="008A27F0">
      <w:pPr>
        <w:rPr>
          <w:rFonts w:ascii="Aptos" w:hAnsi="Aptos"/>
        </w:rPr>
      </w:pPr>
    </w:p>
    <w:p w14:paraId="17CD0885" w14:textId="77777777" w:rsidR="008A27F0" w:rsidRPr="007F6E3E" w:rsidRDefault="008A27F0" w:rsidP="008A27F0">
      <w:pPr>
        <w:rPr>
          <w:rFonts w:ascii="Aptos" w:hAnsi="Aptos"/>
        </w:rPr>
      </w:pPr>
      <w:r w:rsidRPr="007F6E3E">
        <w:rPr>
          <w:rFonts w:ascii="Aptos" w:hAnsi="Aptos"/>
          <w:noProof/>
        </w:rPr>
        <w:drawing>
          <wp:inline distT="0" distB="0" distL="0" distR="0" wp14:anchorId="62283F6B" wp14:editId="3D15C63C">
            <wp:extent cx="5943600" cy="3289935"/>
            <wp:effectExtent l="0" t="0" r="0" b="5715"/>
            <wp:docPr id="1807450035" name="Picture 1" descr="A computer screen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450035" name="Picture 1" descr="A computer screen with text on it&#10;&#10;Description automatically generated"/>
                    <pic:cNvPicPr/>
                  </pic:nvPicPr>
                  <pic:blipFill>
                    <a:blip r:embed="rId36"/>
                    <a:stretch>
                      <a:fillRect/>
                    </a:stretch>
                  </pic:blipFill>
                  <pic:spPr>
                    <a:xfrm>
                      <a:off x="0" y="0"/>
                      <a:ext cx="5943600" cy="3289935"/>
                    </a:xfrm>
                    <a:prstGeom prst="rect">
                      <a:avLst/>
                    </a:prstGeom>
                  </pic:spPr>
                </pic:pic>
              </a:graphicData>
            </a:graphic>
          </wp:inline>
        </w:drawing>
      </w:r>
    </w:p>
    <w:p w14:paraId="2FCC8333" w14:textId="77777777" w:rsidR="008A27F0" w:rsidRPr="007F6E3E" w:rsidRDefault="008A27F0" w:rsidP="008A27F0">
      <w:pPr>
        <w:rPr>
          <w:rFonts w:ascii="Aptos" w:hAnsi="Aptos"/>
        </w:rPr>
      </w:pPr>
    </w:p>
    <w:p w14:paraId="53D20DCC" w14:textId="77777777" w:rsidR="008A27F0" w:rsidRPr="007F6E3E" w:rsidRDefault="008A27F0" w:rsidP="008A27F0">
      <w:pPr>
        <w:rPr>
          <w:rFonts w:ascii="Aptos" w:hAnsi="Aptos"/>
        </w:rPr>
      </w:pPr>
      <w:r w:rsidRPr="007F6E3E">
        <w:rPr>
          <w:rFonts w:ascii="Aptos" w:hAnsi="Aptos"/>
          <w:noProof/>
        </w:rPr>
        <w:lastRenderedPageBreak/>
        <w:drawing>
          <wp:inline distT="0" distB="0" distL="0" distR="0" wp14:anchorId="0762C7E3" wp14:editId="739B0C01">
            <wp:extent cx="5943600" cy="3329940"/>
            <wp:effectExtent l="0" t="0" r="0" b="3810"/>
            <wp:docPr id="643575189" name="Picture 1" descr="A computer with a screen with a star o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575189" name="Picture 1" descr="A computer with a screen with a star on it&#10;&#10;Description automatically generated with medium confidence"/>
                    <pic:cNvPicPr/>
                  </pic:nvPicPr>
                  <pic:blipFill>
                    <a:blip r:embed="rId37"/>
                    <a:stretch>
                      <a:fillRect/>
                    </a:stretch>
                  </pic:blipFill>
                  <pic:spPr>
                    <a:xfrm>
                      <a:off x="0" y="0"/>
                      <a:ext cx="5943600" cy="3329940"/>
                    </a:xfrm>
                    <a:prstGeom prst="rect">
                      <a:avLst/>
                    </a:prstGeom>
                  </pic:spPr>
                </pic:pic>
              </a:graphicData>
            </a:graphic>
          </wp:inline>
        </w:drawing>
      </w:r>
    </w:p>
    <w:p w14:paraId="3C6835E2" w14:textId="77777777" w:rsidR="008A27F0" w:rsidRPr="007F6E3E" w:rsidRDefault="008A27F0" w:rsidP="008A27F0">
      <w:pPr>
        <w:rPr>
          <w:rFonts w:ascii="Aptos" w:hAnsi="Aptos"/>
        </w:rPr>
      </w:pPr>
    </w:p>
    <w:p w14:paraId="04E7F2BA" w14:textId="77777777" w:rsidR="008A27F0" w:rsidRPr="007F6E3E" w:rsidRDefault="008A27F0" w:rsidP="008A27F0">
      <w:pPr>
        <w:rPr>
          <w:rFonts w:ascii="Aptos" w:hAnsi="Aptos"/>
        </w:rPr>
      </w:pPr>
    </w:p>
    <w:p w14:paraId="515771F5" w14:textId="77777777" w:rsidR="008A27F0" w:rsidRPr="007F6E3E" w:rsidRDefault="008A27F0" w:rsidP="008A27F0">
      <w:pPr>
        <w:rPr>
          <w:rFonts w:ascii="Aptos" w:hAnsi="Aptos"/>
        </w:rPr>
      </w:pPr>
      <w:r w:rsidRPr="007F6E3E">
        <w:rPr>
          <w:rFonts w:ascii="Aptos" w:hAnsi="Aptos"/>
          <w:noProof/>
        </w:rPr>
        <w:drawing>
          <wp:inline distT="0" distB="0" distL="0" distR="0" wp14:anchorId="1E287994" wp14:editId="11CCD5F2">
            <wp:extent cx="5943600" cy="3316605"/>
            <wp:effectExtent l="0" t="0" r="0" b="0"/>
            <wp:docPr id="311073059" name="Picture 1" descr="A close-up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073059" name="Picture 1" descr="A close-up of a chart&#10;&#10;Description automatically generated"/>
                    <pic:cNvPicPr/>
                  </pic:nvPicPr>
                  <pic:blipFill>
                    <a:blip r:embed="rId38"/>
                    <a:stretch>
                      <a:fillRect/>
                    </a:stretch>
                  </pic:blipFill>
                  <pic:spPr>
                    <a:xfrm>
                      <a:off x="0" y="0"/>
                      <a:ext cx="5943600" cy="3316605"/>
                    </a:xfrm>
                    <a:prstGeom prst="rect">
                      <a:avLst/>
                    </a:prstGeom>
                  </pic:spPr>
                </pic:pic>
              </a:graphicData>
            </a:graphic>
          </wp:inline>
        </w:drawing>
      </w:r>
    </w:p>
    <w:p w14:paraId="22BB9A2C" w14:textId="77777777" w:rsidR="008A27F0" w:rsidRPr="007F6E3E" w:rsidRDefault="008A27F0" w:rsidP="008A27F0">
      <w:pPr>
        <w:rPr>
          <w:rFonts w:ascii="Aptos" w:hAnsi="Aptos"/>
        </w:rPr>
      </w:pPr>
    </w:p>
    <w:p w14:paraId="12165F7B" w14:textId="77777777" w:rsidR="008A27F0" w:rsidRPr="007F6E3E" w:rsidRDefault="008A27F0" w:rsidP="008A27F0">
      <w:pPr>
        <w:jc w:val="center"/>
        <w:rPr>
          <w:rFonts w:ascii="Aptos" w:hAnsi="Aptos"/>
        </w:rPr>
      </w:pPr>
      <w:r w:rsidRPr="007F6E3E">
        <w:rPr>
          <w:rFonts w:ascii="Aptos" w:hAnsi="Aptos"/>
          <w:noProof/>
        </w:rPr>
        <w:lastRenderedPageBreak/>
        <w:drawing>
          <wp:inline distT="0" distB="0" distL="0" distR="0" wp14:anchorId="7A385AB6" wp14:editId="5EFCE1FD">
            <wp:extent cx="5132231" cy="2816147"/>
            <wp:effectExtent l="0" t="0" r="0" b="3810"/>
            <wp:docPr id="106084065" name="Picture 1" descr="A diagram with text and wor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84065" name="Picture 1" descr="A diagram with text and words&#10;&#10;Description automatically generated with medium confidence"/>
                    <pic:cNvPicPr/>
                  </pic:nvPicPr>
                  <pic:blipFill>
                    <a:blip r:embed="rId39"/>
                    <a:stretch>
                      <a:fillRect/>
                    </a:stretch>
                  </pic:blipFill>
                  <pic:spPr>
                    <a:xfrm>
                      <a:off x="0" y="0"/>
                      <a:ext cx="5139365" cy="2820062"/>
                    </a:xfrm>
                    <a:prstGeom prst="rect">
                      <a:avLst/>
                    </a:prstGeom>
                  </pic:spPr>
                </pic:pic>
              </a:graphicData>
            </a:graphic>
          </wp:inline>
        </w:drawing>
      </w:r>
    </w:p>
    <w:p w14:paraId="1CFAE496" w14:textId="77777777" w:rsidR="00ED12B8" w:rsidRPr="007F6E3E" w:rsidRDefault="00ED12B8" w:rsidP="00ED12B8">
      <w:pPr>
        <w:spacing w:after="240"/>
        <w:rPr>
          <w:rFonts w:ascii="Aptos" w:eastAsia="Times New Roman" w:hAnsi="Aptos"/>
          <w:b/>
          <w:bCs/>
        </w:rPr>
      </w:pPr>
    </w:p>
    <w:p w14:paraId="05E4B8AC" w14:textId="77777777" w:rsidR="00ED12B8" w:rsidRPr="007F6E3E" w:rsidRDefault="00ED12B8" w:rsidP="003D5749">
      <w:pPr>
        <w:ind w:right="180"/>
        <w:rPr>
          <w:rFonts w:ascii="Aptos" w:eastAsia="Times New Roman" w:hAnsi="Aptos" w:cs="Arial"/>
        </w:rPr>
      </w:pPr>
    </w:p>
    <w:p w14:paraId="283636A0" w14:textId="77777777" w:rsidR="0076210F" w:rsidRPr="007F6E3E" w:rsidRDefault="0076210F" w:rsidP="003D5749">
      <w:pPr>
        <w:ind w:right="180"/>
        <w:rPr>
          <w:rFonts w:ascii="Aptos" w:eastAsia="Times New Roman" w:hAnsi="Aptos" w:cs="Arial"/>
        </w:rPr>
      </w:pPr>
    </w:p>
    <w:p w14:paraId="50A53A9F" w14:textId="49800826" w:rsidR="003D5749" w:rsidRPr="00ED12B8" w:rsidRDefault="003D5749" w:rsidP="003D5749">
      <w:pPr>
        <w:keepNext/>
        <w:keepLines/>
        <w:spacing w:before="240"/>
        <w:outlineLvl w:val="0"/>
        <w:rPr>
          <w:rFonts w:ascii="Aptos" w:eastAsiaTheme="majorEastAsia" w:hAnsi="Aptos" w:cstheme="majorBidi"/>
          <w:b/>
          <w:bCs/>
          <w:color w:val="365F91" w:themeColor="accent1" w:themeShade="BF"/>
          <w:sz w:val="36"/>
          <w:szCs w:val="28"/>
          <w:u w:val="single"/>
        </w:rPr>
      </w:pPr>
    </w:p>
    <w:sectPr w:rsidR="003D5749" w:rsidRPr="00ED12B8" w:rsidSect="007B1850">
      <w:headerReference w:type="default" r:id="rId40"/>
      <w:footerReference w:type="default" r:id="rId41"/>
      <w:pgSz w:w="12240" w:h="15840"/>
      <w:pgMar w:top="1440" w:right="1440" w:bottom="1440" w:left="1440" w:header="72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F6DCA" w14:textId="77777777" w:rsidR="00600B70" w:rsidRDefault="00600B70" w:rsidP="0073181B">
      <w:r>
        <w:separator/>
      </w:r>
    </w:p>
  </w:endnote>
  <w:endnote w:type="continuationSeparator" w:id="0">
    <w:p w14:paraId="1F63B4E6" w14:textId="77777777" w:rsidR="00600B70" w:rsidRDefault="00600B70" w:rsidP="0073181B">
      <w:r>
        <w:continuationSeparator/>
      </w:r>
    </w:p>
  </w:endnote>
  <w:endnote w:type="continuationNotice" w:id="1">
    <w:p w14:paraId="0B261BE8" w14:textId="77777777" w:rsidR="00600B70" w:rsidRDefault="00600B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2335668"/>
      <w:docPartObj>
        <w:docPartGallery w:val="Page Numbers (Bottom of Page)"/>
        <w:docPartUnique/>
      </w:docPartObj>
    </w:sdtPr>
    <w:sdtEndPr>
      <w:rPr>
        <w:noProof/>
      </w:rPr>
    </w:sdtEndPr>
    <w:sdtContent>
      <w:p w14:paraId="1EE0DBBF" w14:textId="77777777" w:rsidR="00EE6305" w:rsidRDefault="00EE6305">
        <w:pPr>
          <w:pStyle w:val="Footer"/>
          <w:jc w:val="center"/>
        </w:pPr>
        <w:r>
          <w:fldChar w:fldCharType="begin"/>
        </w:r>
        <w:r>
          <w:instrText xml:space="preserve"> PAGE   \* MERGEFORMAT </w:instrText>
        </w:r>
        <w:r>
          <w:fldChar w:fldCharType="separate"/>
        </w:r>
        <w:r>
          <w:rPr>
            <w:noProof/>
          </w:rPr>
          <w:t>21</w:t>
        </w:r>
        <w:r>
          <w:rPr>
            <w:noProof/>
          </w:rPr>
          <w:fldChar w:fldCharType="end"/>
        </w:r>
      </w:p>
    </w:sdtContent>
  </w:sdt>
  <w:p w14:paraId="335AE7A2" w14:textId="77777777" w:rsidR="00EE6305" w:rsidRDefault="00EE63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86225" w14:textId="77777777" w:rsidR="00600B70" w:rsidRDefault="00600B70" w:rsidP="0073181B">
      <w:r>
        <w:separator/>
      </w:r>
    </w:p>
  </w:footnote>
  <w:footnote w:type="continuationSeparator" w:id="0">
    <w:p w14:paraId="2347E69B" w14:textId="77777777" w:rsidR="00600B70" w:rsidRDefault="00600B70" w:rsidP="0073181B">
      <w:r>
        <w:continuationSeparator/>
      </w:r>
    </w:p>
  </w:footnote>
  <w:footnote w:type="continuationNotice" w:id="1">
    <w:p w14:paraId="32287758" w14:textId="77777777" w:rsidR="00600B70" w:rsidRDefault="00600B70"/>
  </w:footnote>
  <w:footnote w:id="2">
    <w:p w14:paraId="2961904E" w14:textId="77777777" w:rsidR="00DA2EA4" w:rsidRDefault="00DA2EA4" w:rsidP="00DA2EA4">
      <w:pPr>
        <w:pStyle w:val="FootnoteText"/>
      </w:pPr>
      <w:r>
        <w:rPr>
          <w:rStyle w:val="FootnoteReference"/>
        </w:rPr>
        <w:footnoteRef/>
      </w:r>
      <w:r>
        <w:t xml:space="preserve"> The population estimates for 2023 are subject to revisions as part of an ongoing review processes, with final data expected by the end of 2024.</w:t>
      </w:r>
    </w:p>
  </w:footnote>
  <w:footnote w:id="3">
    <w:p w14:paraId="76579D8D" w14:textId="77777777" w:rsidR="00753885" w:rsidRPr="00B70FE0" w:rsidRDefault="00753885" w:rsidP="00753885">
      <w:pPr>
        <w:rPr>
          <w:rFonts w:eastAsia="Times New Roman"/>
        </w:rPr>
      </w:pPr>
      <w:r>
        <w:rPr>
          <w:rStyle w:val="FootnoteReference"/>
        </w:rPr>
        <w:footnoteRef/>
      </w:r>
      <w:r>
        <w:t xml:space="preserve"> </w:t>
      </w:r>
      <w:r w:rsidRPr="009A3AC9">
        <w:rPr>
          <w:rFonts w:eastAsia="Times New Roman"/>
          <w:sz w:val="20"/>
          <w:szCs w:val="20"/>
        </w:rPr>
        <w:t>The counts are of individuals that had an Active Episode at any point during the Fiscal Year 2024 (regardless of service provision).  Individuals may be counted only once in each program/county; IDD/LIDDA programs were combined as “IDD”, and individuals are only counted once the IDD column regardless of multiple IDD/LIDDA programs.</w:t>
      </w:r>
    </w:p>
    <w:p w14:paraId="1A441D8A" w14:textId="77777777" w:rsidR="00753885" w:rsidRDefault="00753885" w:rsidP="0075388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BB6B9" w14:textId="50A4BFEA" w:rsidR="007B1850" w:rsidRPr="0067062A" w:rsidRDefault="007B1850" w:rsidP="007B1850">
    <w:pPr>
      <w:pStyle w:val="Title"/>
      <w:spacing w:line="276" w:lineRule="auto"/>
      <w:jc w:val="center"/>
      <w:rPr>
        <w:rFonts w:ascii="Verdana" w:hAnsi="Verdana"/>
        <w:b/>
        <w:bCs/>
        <w:sz w:val="28"/>
        <w:szCs w:val="14"/>
      </w:rPr>
    </w:pPr>
    <w:r w:rsidRPr="0067062A">
      <w:rPr>
        <w:b/>
        <w:bCs/>
        <w:noProof/>
        <w:color w:val="000000"/>
      </w:rPr>
      <w:drawing>
        <wp:anchor distT="0" distB="0" distL="114300" distR="114300" simplePos="0" relativeHeight="251659264" behindDoc="1" locked="0" layoutInCell="1" allowOverlap="1" wp14:anchorId="15F8CAC3" wp14:editId="2840F511">
          <wp:simplePos x="0" y="0"/>
          <wp:positionH relativeFrom="column">
            <wp:posOffset>-251460</wp:posOffset>
          </wp:positionH>
          <wp:positionV relativeFrom="paragraph">
            <wp:posOffset>-133350</wp:posOffset>
          </wp:positionV>
          <wp:extent cx="1725930" cy="1210945"/>
          <wp:effectExtent l="0" t="0" r="7620" b="8255"/>
          <wp:wrapTight wrapText="bothSides">
            <wp:wrapPolygon edited="0">
              <wp:start x="0" y="0"/>
              <wp:lineTo x="0" y="21407"/>
              <wp:lineTo x="21457" y="21407"/>
              <wp:lineTo x="21457" y="0"/>
              <wp:lineTo x="0" y="0"/>
            </wp:wrapPolygon>
          </wp:wrapTight>
          <wp:docPr id="107492361" name="Picture 1"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and white logo&#10;&#10;Description automatically generated with low confidenc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25930" cy="1210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062A">
      <w:rPr>
        <w:rFonts w:ascii="Verdana" w:hAnsi="Verdana"/>
        <w:b/>
        <w:bCs/>
        <w:sz w:val="28"/>
        <w:szCs w:val="14"/>
      </w:rPr>
      <w:t xml:space="preserve">FY 2025-2027 LIDDA </w:t>
    </w:r>
  </w:p>
  <w:p w14:paraId="753DA3B5" w14:textId="77777777" w:rsidR="007B1850" w:rsidRPr="0067062A" w:rsidRDefault="007B1850" w:rsidP="007B1850">
    <w:pPr>
      <w:pStyle w:val="Title"/>
      <w:spacing w:line="276" w:lineRule="auto"/>
      <w:jc w:val="center"/>
      <w:rPr>
        <w:rFonts w:ascii="Verdana" w:hAnsi="Verdana"/>
        <w:b/>
        <w:bCs/>
        <w:sz w:val="28"/>
        <w:szCs w:val="14"/>
      </w:rPr>
    </w:pPr>
    <w:r w:rsidRPr="0067062A">
      <w:rPr>
        <w:rFonts w:ascii="Verdana" w:hAnsi="Verdana"/>
        <w:b/>
        <w:bCs/>
        <w:sz w:val="28"/>
        <w:szCs w:val="14"/>
      </w:rPr>
      <w:t>Local Provider Network Development Plan</w:t>
    </w:r>
  </w:p>
  <w:p w14:paraId="58BE420D" w14:textId="3392B1BD" w:rsidR="007B1850" w:rsidRDefault="0067062A" w:rsidP="0067062A">
    <w:pPr>
      <w:rPr>
        <w:i/>
        <w:iCs/>
      </w:rPr>
    </w:pPr>
    <w:r>
      <w:rPr>
        <w:sz w:val="28"/>
        <w:szCs w:val="28"/>
      </w:rPr>
      <w:t xml:space="preserve">                       </w:t>
    </w:r>
    <w:r w:rsidR="007B1850">
      <w:rPr>
        <w:sz w:val="28"/>
        <w:szCs w:val="28"/>
      </w:rPr>
      <w:t xml:space="preserve">   </w:t>
    </w:r>
    <w:r w:rsidR="007B1850" w:rsidRPr="0067062A">
      <w:rPr>
        <w:i/>
        <w:iCs/>
      </w:rPr>
      <w:t>(formerly known as Local Plan)</w:t>
    </w:r>
  </w:p>
  <w:p w14:paraId="31E76B2D" w14:textId="77777777" w:rsidR="00735049" w:rsidRPr="0067062A" w:rsidRDefault="00735049" w:rsidP="0067062A">
    <w:pPr>
      <w:rPr>
        <w:i/>
        <w:iCs/>
      </w:rPr>
    </w:pPr>
  </w:p>
  <w:p w14:paraId="0E4A2215" w14:textId="77777777" w:rsidR="00EE6305" w:rsidRDefault="00EE63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6E31639"/>
    <w:multiLevelType w:val="hybridMultilevel"/>
    <w:tmpl w:val="4B75FDB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8657220"/>
    <w:multiLevelType w:val="hybridMultilevel"/>
    <w:tmpl w:val="881A213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3D3DDC0"/>
    <w:multiLevelType w:val="hybridMultilevel"/>
    <w:tmpl w:val="5F20DFE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FFFF89"/>
    <w:multiLevelType w:val="singleLevel"/>
    <w:tmpl w:val="5784FC44"/>
    <w:lvl w:ilvl="0">
      <w:start w:val="1"/>
      <w:numFmt w:val="bullet"/>
      <w:pStyle w:val="ListBullet"/>
      <w:lvlText w:val=""/>
      <w:lvlJc w:val="left"/>
      <w:pPr>
        <w:tabs>
          <w:tab w:val="num" w:pos="900"/>
        </w:tabs>
        <w:ind w:left="900" w:hanging="360"/>
      </w:pPr>
      <w:rPr>
        <w:rFonts w:ascii="Symbol" w:hAnsi="Symbol" w:hint="default"/>
      </w:rPr>
    </w:lvl>
  </w:abstractNum>
  <w:abstractNum w:abstractNumId="4" w15:restartNumberingAfterBreak="0">
    <w:nsid w:val="00E57AF3"/>
    <w:multiLevelType w:val="hybridMultilevel"/>
    <w:tmpl w:val="040A6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976E47"/>
    <w:multiLevelType w:val="hybridMultilevel"/>
    <w:tmpl w:val="07DE4E90"/>
    <w:lvl w:ilvl="0" w:tplc="DF26392E">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0AA21D60"/>
    <w:multiLevelType w:val="hybridMultilevel"/>
    <w:tmpl w:val="44D06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921B70"/>
    <w:multiLevelType w:val="hybridMultilevel"/>
    <w:tmpl w:val="E5A8E2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AE104F"/>
    <w:multiLevelType w:val="hybridMultilevel"/>
    <w:tmpl w:val="A7785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7B7E0F"/>
    <w:multiLevelType w:val="hybridMultilevel"/>
    <w:tmpl w:val="A9E40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9E03BE"/>
    <w:multiLevelType w:val="hybridMultilevel"/>
    <w:tmpl w:val="806E6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287293"/>
    <w:multiLevelType w:val="hybridMultilevel"/>
    <w:tmpl w:val="A9047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EA0DB0"/>
    <w:multiLevelType w:val="hybridMultilevel"/>
    <w:tmpl w:val="A3BAA09C"/>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3" w15:restartNumberingAfterBreak="0">
    <w:nsid w:val="17ED0C68"/>
    <w:multiLevelType w:val="hybridMultilevel"/>
    <w:tmpl w:val="F0267690"/>
    <w:lvl w:ilvl="0" w:tplc="04090001">
      <w:start w:val="1"/>
      <w:numFmt w:val="bullet"/>
      <w:lvlText w:val=""/>
      <w:lvlJc w:val="left"/>
      <w:pPr>
        <w:ind w:left="90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532C01"/>
    <w:multiLevelType w:val="hybridMultilevel"/>
    <w:tmpl w:val="DE26D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F30BB1"/>
    <w:multiLevelType w:val="hybridMultilevel"/>
    <w:tmpl w:val="4D029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79674E"/>
    <w:multiLevelType w:val="hybridMultilevel"/>
    <w:tmpl w:val="EC98071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22391811"/>
    <w:multiLevelType w:val="hybridMultilevel"/>
    <w:tmpl w:val="E3A00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DDCD50"/>
    <w:multiLevelType w:val="hybridMultilevel"/>
    <w:tmpl w:val="B459B84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263E4A7D"/>
    <w:multiLevelType w:val="hybridMultilevel"/>
    <w:tmpl w:val="D60FDD6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2BB919FC"/>
    <w:multiLevelType w:val="hybridMultilevel"/>
    <w:tmpl w:val="03425E4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C3E711D"/>
    <w:multiLevelType w:val="hybridMultilevel"/>
    <w:tmpl w:val="5268B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583F94"/>
    <w:multiLevelType w:val="hybridMultilevel"/>
    <w:tmpl w:val="9D3445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9F0BC1"/>
    <w:multiLevelType w:val="hybridMultilevel"/>
    <w:tmpl w:val="5842678A"/>
    <w:lvl w:ilvl="0" w:tplc="DF26392E">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3B160D57"/>
    <w:multiLevelType w:val="hybridMultilevel"/>
    <w:tmpl w:val="C5A28FA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3F4A426D"/>
    <w:multiLevelType w:val="hybridMultilevel"/>
    <w:tmpl w:val="3562742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1784BDD"/>
    <w:multiLevelType w:val="hybridMultilevel"/>
    <w:tmpl w:val="2DD0CA8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B57C9B"/>
    <w:multiLevelType w:val="hybridMultilevel"/>
    <w:tmpl w:val="1E6A30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BF94EC2"/>
    <w:multiLevelType w:val="hybridMultilevel"/>
    <w:tmpl w:val="816CA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1A4507"/>
    <w:multiLevelType w:val="hybridMultilevel"/>
    <w:tmpl w:val="7D209596"/>
    <w:lvl w:ilvl="0" w:tplc="FFFFFFFF">
      <w:start w:val="1"/>
      <w:numFmt w:val="decimal"/>
      <w:lvlText w:val="%1."/>
      <w:lvlJc w:val="left"/>
      <w:pPr>
        <w:ind w:left="1080" w:hanging="720"/>
      </w:pPr>
      <w:rPr>
        <w:rFonts w:hint="default"/>
      </w:rPr>
    </w:lvl>
    <w:lvl w:ilvl="1" w:tplc="FFFFFFFF">
      <w:start w:val="1"/>
      <w:numFmt w:val="lowerLetter"/>
      <w:lvlText w:val="%2)"/>
      <w:lvlJc w:val="left"/>
      <w:pPr>
        <w:ind w:left="1800" w:hanging="720"/>
      </w:pPr>
      <w:rPr>
        <w:rFonts w:hint="default"/>
      </w:rPr>
    </w:lvl>
    <w:lvl w:ilvl="2" w:tplc="FFFFFFFF">
      <w:start w:val="1"/>
      <w:numFmt w:val="bullet"/>
      <w:lvlText w:val=""/>
      <w:lvlJc w:val="left"/>
      <w:pPr>
        <w:ind w:left="180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0506224"/>
    <w:multiLevelType w:val="hybridMultilevel"/>
    <w:tmpl w:val="03A420E6"/>
    <w:lvl w:ilvl="0" w:tplc="992CC158">
      <w:start w:val="1"/>
      <w:numFmt w:val="decimal"/>
      <w:lvlText w:val="%1."/>
      <w:lvlJc w:val="left"/>
      <w:pPr>
        <w:ind w:left="-74" w:hanging="360"/>
      </w:pPr>
      <w:rPr>
        <w:rFonts w:hint="default"/>
      </w:rPr>
    </w:lvl>
    <w:lvl w:ilvl="1" w:tplc="04090019" w:tentative="1">
      <w:start w:val="1"/>
      <w:numFmt w:val="lowerLetter"/>
      <w:lvlText w:val="%2."/>
      <w:lvlJc w:val="left"/>
      <w:pPr>
        <w:ind w:left="646" w:hanging="360"/>
      </w:pPr>
    </w:lvl>
    <w:lvl w:ilvl="2" w:tplc="0409001B" w:tentative="1">
      <w:start w:val="1"/>
      <w:numFmt w:val="lowerRoman"/>
      <w:lvlText w:val="%3."/>
      <w:lvlJc w:val="right"/>
      <w:pPr>
        <w:ind w:left="1366" w:hanging="180"/>
      </w:pPr>
    </w:lvl>
    <w:lvl w:ilvl="3" w:tplc="0409000F" w:tentative="1">
      <w:start w:val="1"/>
      <w:numFmt w:val="decimal"/>
      <w:lvlText w:val="%4."/>
      <w:lvlJc w:val="left"/>
      <w:pPr>
        <w:ind w:left="2086" w:hanging="360"/>
      </w:pPr>
    </w:lvl>
    <w:lvl w:ilvl="4" w:tplc="04090019" w:tentative="1">
      <w:start w:val="1"/>
      <w:numFmt w:val="lowerLetter"/>
      <w:lvlText w:val="%5."/>
      <w:lvlJc w:val="left"/>
      <w:pPr>
        <w:ind w:left="2806" w:hanging="360"/>
      </w:pPr>
    </w:lvl>
    <w:lvl w:ilvl="5" w:tplc="0409001B" w:tentative="1">
      <w:start w:val="1"/>
      <w:numFmt w:val="lowerRoman"/>
      <w:lvlText w:val="%6."/>
      <w:lvlJc w:val="right"/>
      <w:pPr>
        <w:ind w:left="3526" w:hanging="180"/>
      </w:pPr>
    </w:lvl>
    <w:lvl w:ilvl="6" w:tplc="0409000F" w:tentative="1">
      <w:start w:val="1"/>
      <w:numFmt w:val="decimal"/>
      <w:lvlText w:val="%7."/>
      <w:lvlJc w:val="left"/>
      <w:pPr>
        <w:ind w:left="4246" w:hanging="360"/>
      </w:pPr>
    </w:lvl>
    <w:lvl w:ilvl="7" w:tplc="04090019" w:tentative="1">
      <w:start w:val="1"/>
      <w:numFmt w:val="lowerLetter"/>
      <w:lvlText w:val="%8."/>
      <w:lvlJc w:val="left"/>
      <w:pPr>
        <w:ind w:left="4966" w:hanging="360"/>
      </w:pPr>
    </w:lvl>
    <w:lvl w:ilvl="8" w:tplc="0409001B" w:tentative="1">
      <w:start w:val="1"/>
      <w:numFmt w:val="lowerRoman"/>
      <w:lvlText w:val="%9."/>
      <w:lvlJc w:val="right"/>
      <w:pPr>
        <w:ind w:left="5686" w:hanging="180"/>
      </w:pPr>
    </w:lvl>
  </w:abstractNum>
  <w:abstractNum w:abstractNumId="31" w15:restartNumberingAfterBreak="0">
    <w:nsid w:val="52B51E2B"/>
    <w:multiLevelType w:val="hybridMultilevel"/>
    <w:tmpl w:val="F24259B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3DA2361"/>
    <w:multiLevelType w:val="hybridMultilevel"/>
    <w:tmpl w:val="14381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EE1B28"/>
    <w:multiLevelType w:val="hybridMultilevel"/>
    <w:tmpl w:val="01823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A3E3FAC"/>
    <w:multiLevelType w:val="hybridMultilevel"/>
    <w:tmpl w:val="317AA3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EBE7808"/>
    <w:multiLevelType w:val="hybridMultilevel"/>
    <w:tmpl w:val="4894E1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F797C7F"/>
    <w:multiLevelType w:val="hybridMultilevel"/>
    <w:tmpl w:val="55ACFA4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7" w15:restartNumberingAfterBreak="0">
    <w:nsid w:val="640A0D78"/>
    <w:multiLevelType w:val="multilevel"/>
    <w:tmpl w:val="2618F04C"/>
    <w:styleLink w:val="HHSBullets"/>
    <w:lvl w:ilvl="0">
      <w:start w:val="1"/>
      <w:numFmt w:val="bullet"/>
      <w:lvlText w:val="●"/>
      <w:lvlJc w:val="left"/>
      <w:pPr>
        <w:ind w:left="720" w:hanging="360"/>
      </w:pPr>
      <w:rPr>
        <w:rFonts w:ascii="Times New Roman" w:hAnsi="Times New Roman" w:cs="Times New Roman" w:hint="default"/>
        <w:b w:val="0"/>
        <w:i w:val="0"/>
        <w:sz w:val="22"/>
      </w:rPr>
    </w:lvl>
    <w:lvl w:ilvl="1">
      <w:start w:val="1"/>
      <w:numFmt w:val="bullet"/>
      <w:lvlText w:val=""/>
      <w:lvlJc w:val="left"/>
      <w:pPr>
        <w:ind w:left="1080" w:hanging="360"/>
      </w:pPr>
      <w:rPr>
        <w:rFonts w:ascii="Webdings" w:hAnsi="Webdings" w:hint="default"/>
        <w:b w:val="0"/>
        <w:i w:val="0"/>
      </w:rPr>
    </w:lvl>
    <w:lvl w:ilvl="2">
      <w:start w:val="1"/>
      <w:numFmt w:val="bullet"/>
      <w:lvlText w:val="◊"/>
      <w:lvlJc w:val="left"/>
      <w:pPr>
        <w:ind w:left="1440" w:hanging="360"/>
      </w:pPr>
      <w:rPr>
        <w:rFonts w:ascii="Times New Roman" w:hAnsi="Times New Roman" w:cs="Times New Roman" w:hint="default"/>
        <w:b w:val="0"/>
        <w:i w:val="0"/>
      </w:rPr>
    </w:lvl>
    <w:lvl w:ilvl="3">
      <w:start w:val="1"/>
      <w:numFmt w:val="bullet"/>
      <w:lvlText w:val="o"/>
      <w:lvlJc w:val="left"/>
      <w:pPr>
        <w:ind w:left="1800" w:hanging="360"/>
      </w:pPr>
      <w:rPr>
        <w:rFonts w:ascii="Times New Roman" w:hAnsi="Times New Roman" w:cs="Times New Roman" w:hint="default"/>
        <w:b w:val="0"/>
        <w:i w:val="0"/>
        <w:sz w:val="18"/>
      </w:rPr>
    </w:lvl>
    <w:lvl w:ilvl="4">
      <w:start w:val="1"/>
      <w:numFmt w:val="bullet"/>
      <w:lvlText w:val="▪"/>
      <w:lvlJc w:val="left"/>
      <w:pPr>
        <w:ind w:left="2160" w:hanging="360"/>
      </w:pPr>
      <w:rPr>
        <w:rFonts w:ascii="Times New Roman" w:hAnsi="Times New Roman" w:cs="Times New Roman" w:hint="default"/>
        <w:b w:val="0"/>
        <w:i w:val="0"/>
      </w:rPr>
    </w:lvl>
    <w:lvl w:ilvl="5">
      <w:start w:val="1"/>
      <w:numFmt w:val="none"/>
      <w:lvlText w:val=""/>
      <w:lvlJc w:val="left"/>
      <w:pPr>
        <w:ind w:left="2520" w:hanging="360"/>
      </w:pPr>
      <w:rPr>
        <w:rFonts w:hint="default"/>
      </w:rPr>
    </w:lvl>
    <w:lvl w:ilvl="6">
      <w:start w:val="1"/>
      <w:numFmt w:val="none"/>
      <w:lvlText w:val="%7"/>
      <w:lvlJc w:val="left"/>
      <w:pPr>
        <w:ind w:left="2880" w:hanging="360"/>
      </w:pPr>
      <w:rPr>
        <w:rFonts w:hint="default"/>
      </w:rPr>
    </w:lvl>
    <w:lvl w:ilvl="7">
      <w:start w:val="1"/>
      <w:numFmt w:val="none"/>
      <w:lvlText w:val="%8"/>
      <w:lvlJc w:val="left"/>
      <w:pPr>
        <w:ind w:left="3240" w:hanging="360"/>
      </w:pPr>
      <w:rPr>
        <w:rFonts w:hint="default"/>
      </w:rPr>
    </w:lvl>
    <w:lvl w:ilvl="8">
      <w:start w:val="1"/>
      <w:numFmt w:val="none"/>
      <w:lvlText w:val="%9"/>
      <w:lvlJc w:val="left"/>
      <w:pPr>
        <w:ind w:left="3600" w:hanging="360"/>
      </w:pPr>
      <w:rPr>
        <w:rFonts w:hint="default"/>
      </w:rPr>
    </w:lvl>
  </w:abstractNum>
  <w:abstractNum w:abstractNumId="38" w15:restartNumberingAfterBreak="0">
    <w:nsid w:val="6597208C"/>
    <w:multiLevelType w:val="hybridMultilevel"/>
    <w:tmpl w:val="80DCD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61322F6"/>
    <w:multiLevelType w:val="hybridMultilevel"/>
    <w:tmpl w:val="8B8CE25E"/>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70755B2"/>
    <w:multiLevelType w:val="hybridMultilevel"/>
    <w:tmpl w:val="A642D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A726C1F"/>
    <w:multiLevelType w:val="hybridMultilevel"/>
    <w:tmpl w:val="C5A877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7B56CB"/>
    <w:multiLevelType w:val="hybridMultilevel"/>
    <w:tmpl w:val="4A10AD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3" w15:restartNumberingAfterBreak="0">
    <w:nsid w:val="720D2BCD"/>
    <w:multiLevelType w:val="hybridMultilevel"/>
    <w:tmpl w:val="3D100FC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69E4E14"/>
    <w:multiLevelType w:val="hybridMultilevel"/>
    <w:tmpl w:val="7D209596"/>
    <w:lvl w:ilvl="0" w:tplc="0409000F">
      <w:start w:val="1"/>
      <w:numFmt w:val="decimal"/>
      <w:lvlText w:val="%1."/>
      <w:lvlJc w:val="left"/>
      <w:pPr>
        <w:ind w:left="1080" w:hanging="720"/>
      </w:pPr>
      <w:rPr>
        <w:rFonts w:hint="default"/>
      </w:rPr>
    </w:lvl>
    <w:lvl w:ilvl="1" w:tplc="9BF20B0C">
      <w:start w:val="1"/>
      <w:numFmt w:val="lowerLetter"/>
      <w:lvlText w:val="%2)"/>
      <w:lvlJc w:val="left"/>
      <w:pPr>
        <w:ind w:left="1800" w:hanging="720"/>
      </w:pPr>
      <w:rPr>
        <w:rFonts w:hint="default"/>
      </w:rPr>
    </w:lvl>
    <w:lvl w:ilvl="2" w:tplc="04090001">
      <w:start w:val="1"/>
      <w:numFmt w:val="bullet"/>
      <w:lvlText w:val=""/>
      <w:lvlJc w:val="left"/>
      <w:pPr>
        <w:ind w:left="180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5E2772"/>
    <w:multiLevelType w:val="hybridMultilevel"/>
    <w:tmpl w:val="09D8E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7753BF"/>
    <w:multiLevelType w:val="hybridMultilevel"/>
    <w:tmpl w:val="976455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ED61A46"/>
    <w:multiLevelType w:val="hybridMultilevel"/>
    <w:tmpl w:val="60344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F762AC3"/>
    <w:multiLevelType w:val="hybridMultilevel"/>
    <w:tmpl w:val="6E6CC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7606998">
    <w:abstractNumId w:val="42"/>
  </w:num>
  <w:num w:numId="2" w16cid:durableId="514851406">
    <w:abstractNumId w:val="3"/>
  </w:num>
  <w:num w:numId="3" w16cid:durableId="1059675066">
    <w:abstractNumId w:val="11"/>
  </w:num>
  <w:num w:numId="4" w16cid:durableId="997341017">
    <w:abstractNumId w:val="13"/>
  </w:num>
  <w:num w:numId="5" w16cid:durableId="1080978834">
    <w:abstractNumId w:val="25"/>
  </w:num>
  <w:num w:numId="6" w16cid:durableId="1591442">
    <w:abstractNumId w:val="41"/>
  </w:num>
  <w:num w:numId="7" w16cid:durableId="294412663">
    <w:abstractNumId w:val="35"/>
  </w:num>
  <w:num w:numId="8" w16cid:durableId="1915355975">
    <w:abstractNumId w:val="27"/>
  </w:num>
  <w:num w:numId="9" w16cid:durableId="817383003">
    <w:abstractNumId w:val="46"/>
  </w:num>
  <w:num w:numId="10" w16cid:durableId="2131049050">
    <w:abstractNumId w:val="30"/>
  </w:num>
  <w:num w:numId="11" w16cid:durableId="1112163830">
    <w:abstractNumId w:val="20"/>
  </w:num>
  <w:num w:numId="12" w16cid:durableId="389033838">
    <w:abstractNumId w:val="34"/>
  </w:num>
  <w:num w:numId="13" w16cid:durableId="1938634300">
    <w:abstractNumId w:val="42"/>
  </w:num>
  <w:num w:numId="14" w16cid:durableId="2045709425">
    <w:abstractNumId w:val="43"/>
  </w:num>
  <w:num w:numId="15" w16cid:durableId="358240713">
    <w:abstractNumId w:val="17"/>
  </w:num>
  <w:num w:numId="16" w16cid:durableId="608587896">
    <w:abstractNumId w:val="36"/>
  </w:num>
  <w:num w:numId="17" w16cid:durableId="1827820208">
    <w:abstractNumId w:val="15"/>
  </w:num>
  <w:num w:numId="18" w16cid:durableId="288557011">
    <w:abstractNumId w:val="3"/>
  </w:num>
  <w:num w:numId="19" w16cid:durableId="1430588778">
    <w:abstractNumId w:val="22"/>
  </w:num>
  <w:num w:numId="20" w16cid:durableId="1308244549">
    <w:abstractNumId w:val="32"/>
  </w:num>
  <w:num w:numId="21" w16cid:durableId="557862988">
    <w:abstractNumId w:val="28"/>
  </w:num>
  <w:num w:numId="22" w16cid:durableId="1782610519">
    <w:abstractNumId w:val="14"/>
  </w:num>
  <w:num w:numId="23" w16cid:durableId="2069841563">
    <w:abstractNumId w:val="4"/>
  </w:num>
  <w:num w:numId="24" w16cid:durableId="744379175">
    <w:abstractNumId w:val="2"/>
  </w:num>
  <w:num w:numId="25" w16cid:durableId="144854244">
    <w:abstractNumId w:val="19"/>
  </w:num>
  <w:num w:numId="26" w16cid:durableId="1500776035">
    <w:abstractNumId w:val="18"/>
  </w:num>
  <w:num w:numId="27" w16cid:durableId="626008473">
    <w:abstractNumId w:val="1"/>
  </w:num>
  <w:num w:numId="28" w16cid:durableId="130488253">
    <w:abstractNumId w:val="0"/>
  </w:num>
  <w:num w:numId="29" w16cid:durableId="457842866">
    <w:abstractNumId w:val="24"/>
  </w:num>
  <w:num w:numId="30" w16cid:durableId="1229265972">
    <w:abstractNumId w:val="8"/>
  </w:num>
  <w:num w:numId="31" w16cid:durableId="1417049358">
    <w:abstractNumId w:val="3"/>
  </w:num>
  <w:num w:numId="32" w16cid:durableId="175966557">
    <w:abstractNumId w:val="3"/>
  </w:num>
  <w:num w:numId="33" w16cid:durableId="1032535630">
    <w:abstractNumId w:val="3"/>
  </w:num>
  <w:num w:numId="34" w16cid:durableId="352197074">
    <w:abstractNumId w:val="3"/>
  </w:num>
  <w:num w:numId="35" w16cid:durableId="982468418">
    <w:abstractNumId w:val="3"/>
  </w:num>
  <w:num w:numId="36" w16cid:durableId="2119056887">
    <w:abstractNumId w:val="3"/>
  </w:num>
  <w:num w:numId="37" w16cid:durableId="926960852">
    <w:abstractNumId w:val="3"/>
  </w:num>
  <w:num w:numId="38" w16cid:durableId="1472862021">
    <w:abstractNumId w:val="3"/>
  </w:num>
  <w:num w:numId="39" w16cid:durableId="891968495">
    <w:abstractNumId w:val="3"/>
  </w:num>
  <w:num w:numId="40" w16cid:durableId="1015764604">
    <w:abstractNumId w:val="3"/>
  </w:num>
  <w:num w:numId="41" w16cid:durableId="462620064">
    <w:abstractNumId w:val="3"/>
  </w:num>
  <w:num w:numId="42" w16cid:durableId="115106405">
    <w:abstractNumId w:val="3"/>
  </w:num>
  <w:num w:numId="43" w16cid:durableId="1733655307">
    <w:abstractNumId w:val="3"/>
  </w:num>
  <w:num w:numId="44" w16cid:durableId="996105366">
    <w:abstractNumId w:val="21"/>
  </w:num>
  <w:num w:numId="45" w16cid:durableId="764039780">
    <w:abstractNumId w:val="47"/>
  </w:num>
  <w:num w:numId="46" w16cid:durableId="1060010471">
    <w:abstractNumId w:val="40"/>
  </w:num>
  <w:num w:numId="47" w16cid:durableId="396516064">
    <w:abstractNumId w:val="10"/>
  </w:num>
  <w:num w:numId="48" w16cid:durableId="524486390">
    <w:abstractNumId w:val="26"/>
  </w:num>
  <w:num w:numId="49" w16cid:durableId="552035137">
    <w:abstractNumId w:val="6"/>
  </w:num>
  <w:num w:numId="50" w16cid:durableId="1536847047">
    <w:abstractNumId w:val="39"/>
  </w:num>
  <w:num w:numId="51" w16cid:durableId="625040570">
    <w:abstractNumId w:val="7"/>
  </w:num>
  <w:num w:numId="52" w16cid:durableId="808400675">
    <w:abstractNumId w:val="45"/>
  </w:num>
  <w:num w:numId="53" w16cid:durableId="378213295">
    <w:abstractNumId w:val="48"/>
  </w:num>
  <w:num w:numId="54" w16cid:durableId="1366326063">
    <w:abstractNumId w:val="37"/>
  </w:num>
  <w:num w:numId="55" w16cid:durableId="1105417370">
    <w:abstractNumId w:val="44"/>
  </w:num>
  <w:num w:numId="56" w16cid:durableId="983892337">
    <w:abstractNumId w:val="5"/>
  </w:num>
  <w:num w:numId="57" w16cid:durableId="2045671058">
    <w:abstractNumId w:val="16"/>
  </w:num>
  <w:num w:numId="58" w16cid:durableId="1802188257">
    <w:abstractNumId w:val="23"/>
  </w:num>
  <w:num w:numId="59" w16cid:durableId="149904402">
    <w:abstractNumId w:val="31"/>
  </w:num>
  <w:num w:numId="60" w16cid:durableId="1845628662">
    <w:abstractNumId w:val="29"/>
  </w:num>
  <w:num w:numId="61" w16cid:durableId="1713844517">
    <w:abstractNumId w:val="9"/>
  </w:num>
  <w:num w:numId="62" w16cid:durableId="2010523399">
    <w:abstractNumId w:val="38"/>
  </w:num>
  <w:num w:numId="63" w16cid:durableId="1802262926">
    <w:abstractNumId w:val="33"/>
  </w:num>
  <w:num w:numId="64" w16cid:durableId="104034645">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BE3"/>
    <w:rsid w:val="00001758"/>
    <w:rsid w:val="000044CB"/>
    <w:rsid w:val="000052BF"/>
    <w:rsid w:val="00006058"/>
    <w:rsid w:val="000062D1"/>
    <w:rsid w:val="00006ECC"/>
    <w:rsid w:val="000070F8"/>
    <w:rsid w:val="0000773C"/>
    <w:rsid w:val="00010A25"/>
    <w:rsid w:val="000125C6"/>
    <w:rsid w:val="000134E0"/>
    <w:rsid w:val="00013DAD"/>
    <w:rsid w:val="00014D1E"/>
    <w:rsid w:val="000172D1"/>
    <w:rsid w:val="00022DF4"/>
    <w:rsid w:val="00022E8E"/>
    <w:rsid w:val="000257BE"/>
    <w:rsid w:val="00026A37"/>
    <w:rsid w:val="00031D94"/>
    <w:rsid w:val="0003263C"/>
    <w:rsid w:val="000346E5"/>
    <w:rsid w:val="00034701"/>
    <w:rsid w:val="00035171"/>
    <w:rsid w:val="00035296"/>
    <w:rsid w:val="0003572A"/>
    <w:rsid w:val="0003700C"/>
    <w:rsid w:val="000372DB"/>
    <w:rsid w:val="00037397"/>
    <w:rsid w:val="00037A5B"/>
    <w:rsid w:val="000406AB"/>
    <w:rsid w:val="000426E8"/>
    <w:rsid w:val="000426FD"/>
    <w:rsid w:val="00043EF7"/>
    <w:rsid w:val="00045A8A"/>
    <w:rsid w:val="00046877"/>
    <w:rsid w:val="00047709"/>
    <w:rsid w:val="000477E9"/>
    <w:rsid w:val="00051348"/>
    <w:rsid w:val="00055B45"/>
    <w:rsid w:val="00057B74"/>
    <w:rsid w:val="00057F8A"/>
    <w:rsid w:val="000621BE"/>
    <w:rsid w:val="000641B6"/>
    <w:rsid w:val="00065A89"/>
    <w:rsid w:val="000737DC"/>
    <w:rsid w:val="0007427A"/>
    <w:rsid w:val="00074685"/>
    <w:rsid w:val="00076502"/>
    <w:rsid w:val="00076E08"/>
    <w:rsid w:val="00076FC4"/>
    <w:rsid w:val="00080A51"/>
    <w:rsid w:val="00080B44"/>
    <w:rsid w:val="00081226"/>
    <w:rsid w:val="00084EB5"/>
    <w:rsid w:val="00085BC2"/>
    <w:rsid w:val="000865DE"/>
    <w:rsid w:val="0008773C"/>
    <w:rsid w:val="000905DC"/>
    <w:rsid w:val="00091CBC"/>
    <w:rsid w:val="000926B5"/>
    <w:rsid w:val="00096B24"/>
    <w:rsid w:val="000A0685"/>
    <w:rsid w:val="000A0833"/>
    <w:rsid w:val="000A09E4"/>
    <w:rsid w:val="000A33D8"/>
    <w:rsid w:val="000A44CC"/>
    <w:rsid w:val="000A61D2"/>
    <w:rsid w:val="000A6FF8"/>
    <w:rsid w:val="000A70A6"/>
    <w:rsid w:val="000A7BAB"/>
    <w:rsid w:val="000B1B20"/>
    <w:rsid w:val="000B2186"/>
    <w:rsid w:val="000B694F"/>
    <w:rsid w:val="000B6E28"/>
    <w:rsid w:val="000B6E9D"/>
    <w:rsid w:val="000B6F44"/>
    <w:rsid w:val="000B7D93"/>
    <w:rsid w:val="000B7F4A"/>
    <w:rsid w:val="000C17A1"/>
    <w:rsid w:val="000C4BF5"/>
    <w:rsid w:val="000C6CA1"/>
    <w:rsid w:val="000D0225"/>
    <w:rsid w:val="000D1291"/>
    <w:rsid w:val="000D2BD4"/>
    <w:rsid w:val="000D3046"/>
    <w:rsid w:val="000D34F2"/>
    <w:rsid w:val="000D428C"/>
    <w:rsid w:val="000D6236"/>
    <w:rsid w:val="000D7A1B"/>
    <w:rsid w:val="000E0282"/>
    <w:rsid w:val="000E17E8"/>
    <w:rsid w:val="000E2463"/>
    <w:rsid w:val="000E2884"/>
    <w:rsid w:val="000E417B"/>
    <w:rsid w:val="000E4647"/>
    <w:rsid w:val="000E64B2"/>
    <w:rsid w:val="000E7F5F"/>
    <w:rsid w:val="000F2059"/>
    <w:rsid w:val="000F4FCA"/>
    <w:rsid w:val="000F5449"/>
    <w:rsid w:val="000F62B8"/>
    <w:rsid w:val="000F7866"/>
    <w:rsid w:val="000F795D"/>
    <w:rsid w:val="000F7B33"/>
    <w:rsid w:val="001011A1"/>
    <w:rsid w:val="00102264"/>
    <w:rsid w:val="00102A45"/>
    <w:rsid w:val="00103869"/>
    <w:rsid w:val="00110B6C"/>
    <w:rsid w:val="00112034"/>
    <w:rsid w:val="0011222C"/>
    <w:rsid w:val="001135C8"/>
    <w:rsid w:val="0011515E"/>
    <w:rsid w:val="00116247"/>
    <w:rsid w:val="00116575"/>
    <w:rsid w:val="00116771"/>
    <w:rsid w:val="00120E51"/>
    <w:rsid w:val="00121C65"/>
    <w:rsid w:val="001230AB"/>
    <w:rsid w:val="001231DA"/>
    <w:rsid w:val="001234E2"/>
    <w:rsid w:val="001237C0"/>
    <w:rsid w:val="0012484C"/>
    <w:rsid w:val="00125272"/>
    <w:rsid w:val="001262DB"/>
    <w:rsid w:val="00126A43"/>
    <w:rsid w:val="0012756C"/>
    <w:rsid w:val="00127585"/>
    <w:rsid w:val="0013184C"/>
    <w:rsid w:val="00137F94"/>
    <w:rsid w:val="00141835"/>
    <w:rsid w:val="0014189C"/>
    <w:rsid w:val="00141B23"/>
    <w:rsid w:val="00142F69"/>
    <w:rsid w:val="001467A5"/>
    <w:rsid w:val="00146E6E"/>
    <w:rsid w:val="00147E6D"/>
    <w:rsid w:val="00147E6F"/>
    <w:rsid w:val="0015108E"/>
    <w:rsid w:val="001534B1"/>
    <w:rsid w:val="001544FB"/>
    <w:rsid w:val="0015737F"/>
    <w:rsid w:val="001607E7"/>
    <w:rsid w:val="00161DDB"/>
    <w:rsid w:val="00163142"/>
    <w:rsid w:val="00163931"/>
    <w:rsid w:val="00163FBD"/>
    <w:rsid w:val="00164D34"/>
    <w:rsid w:val="00165B58"/>
    <w:rsid w:val="00166E88"/>
    <w:rsid w:val="001703FB"/>
    <w:rsid w:val="00171637"/>
    <w:rsid w:val="00172423"/>
    <w:rsid w:val="00174DF5"/>
    <w:rsid w:val="00175C59"/>
    <w:rsid w:val="00176A33"/>
    <w:rsid w:val="001776F7"/>
    <w:rsid w:val="00180038"/>
    <w:rsid w:val="00182A25"/>
    <w:rsid w:val="00184A01"/>
    <w:rsid w:val="00185683"/>
    <w:rsid w:val="001874D1"/>
    <w:rsid w:val="001877B0"/>
    <w:rsid w:val="00190A1A"/>
    <w:rsid w:val="00191CE1"/>
    <w:rsid w:val="0019212D"/>
    <w:rsid w:val="00194391"/>
    <w:rsid w:val="0019596B"/>
    <w:rsid w:val="0019713C"/>
    <w:rsid w:val="001A0AB5"/>
    <w:rsid w:val="001A0DA7"/>
    <w:rsid w:val="001A3CCD"/>
    <w:rsid w:val="001A53DE"/>
    <w:rsid w:val="001A6639"/>
    <w:rsid w:val="001B0E7B"/>
    <w:rsid w:val="001B165A"/>
    <w:rsid w:val="001B4768"/>
    <w:rsid w:val="001B4AB1"/>
    <w:rsid w:val="001C0B4C"/>
    <w:rsid w:val="001C19F3"/>
    <w:rsid w:val="001C21E0"/>
    <w:rsid w:val="001C2993"/>
    <w:rsid w:val="001C335A"/>
    <w:rsid w:val="001D09DA"/>
    <w:rsid w:val="001D0B32"/>
    <w:rsid w:val="001D1218"/>
    <w:rsid w:val="001D1C87"/>
    <w:rsid w:val="001D1E1A"/>
    <w:rsid w:val="001D201C"/>
    <w:rsid w:val="001D38CC"/>
    <w:rsid w:val="001D4992"/>
    <w:rsid w:val="001D713E"/>
    <w:rsid w:val="001E2E69"/>
    <w:rsid w:val="001E5722"/>
    <w:rsid w:val="001E705A"/>
    <w:rsid w:val="001F1015"/>
    <w:rsid w:val="001F1EC4"/>
    <w:rsid w:val="001F42B8"/>
    <w:rsid w:val="001F5792"/>
    <w:rsid w:val="001F76AC"/>
    <w:rsid w:val="001F7D86"/>
    <w:rsid w:val="00204989"/>
    <w:rsid w:val="00204E9D"/>
    <w:rsid w:val="00204F7E"/>
    <w:rsid w:val="00211F48"/>
    <w:rsid w:val="00212998"/>
    <w:rsid w:val="00212CB4"/>
    <w:rsid w:val="00214696"/>
    <w:rsid w:val="00215F86"/>
    <w:rsid w:val="00220026"/>
    <w:rsid w:val="00220CB8"/>
    <w:rsid w:val="00222EB3"/>
    <w:rsid w:val="0022654C"/>
    <w:rsid w:val="00226E58"/>
    <w:rsid w:val="002270A9"/>
    <w:rsid w:val="00227851"/>
    <w:rsid w:val="00230890"/>
    <w:rsid w:val="002308D3"/>
    <w:rsid w:val="00230904"/>
    <w:rsid w:val="00230C84"/>
    <w:rsid w:val="00234A1E"/>
    <w:rsid w:val="00234E99"/>
    <w:rsid w:val="00235DD5"/>
    <w:rsid w:val="00236E7E"/>
    <w:rsid w:val="00237FE5"/>
    <w:rsid w:val="00242443"/>
    <w:rsid w:val="00242570"/>
    <w:rsid w:val="00245A3C"/>
    <w:rsid w:val="00247827"/>
    <w:rsid w:val="0025071A"/>
    <w:rsid w:val="002538FC"/>
    <w:rsid w:val="00254D63"/>
    <w:rsid w:val="00255097"/>
    <w:rsid w:val="0025744E"/>
    <w:rsid w:val="00262238"/>
    <w:rsid w:val="00262A54"/>
    <w:rsid w:val="00262D5F"/>
    <w:rsid w:val="002639CC"/>
    <w:rsid w:val="00265026"/>
    <w:rsid w:val="00265B7E"/>
    <w:rsid w:val="00270CEE"/>
    <w:rsid w:val="00270F56"/>
    <w:rsid w:val="00271E3C"/>
    <w:rsid w:val="00272223"/>
    <w:rsid w:val="00274B77"/>
    <w:rsid w:val="00274C1D"/>
    <w:rsid w:val="00276855"/>
    <w:rsid w:val="00277CEF"/>
    <w:rsid w:val="002809C6"/>
    <w:rsid w:val="00281390"/>
    <w:rsid w:val="00286E01"/>
    <w:rsid w:val="00287F18"/>
    <w:rsid w:val="002913A8"/>
    <w:rsid w:val="00292533"/>
    <w:rsid w:val="00293A84"/>
    <w:rsid w:val="0029404B"/>
    <w:rsid w:val="002971FE"/>
    <w:rsid w:val="00297981"/>
    <w:rsid w:val="002A11DA"/>
    <w:rsid w:val="002A26DE"/>
    <w:rsid w:val="002A2E05"/>
    <w:rsid w:val="002A46B1"/>
    <w:rsid w:val="002A5200"/>
    <w:rsid w:val="002A71E5"/>
    <w:rsid w:val="002B10EB"/>
    <w:rsid w:val="002B348C"/>
    <w:rsid w:val="002B6557"/>
    <w:rsid w:val="002B6979"/>
    <w:rsid w:val="002B7CF5"/>
    <w:rsid w:val="002C09A0"/>
    <w:rsid w:val="002C0C3C"/>
    <w:rsid w:val="002C3B93"/>
    <w:rsid w:val="002C4ED1"/>
    <w:rsid w:val="002C5010"/>
    <w:rsid w:val="002C51F1"/>
    <w:rsid w:val="002C7446"/>
    <w:rsid w:val="002D08D6"/>
    <w:rsid w:val="002D1677"/>
    <w:rsid w:val="002D1DDA"/>
    <w:rsid w:val="002D2B4D"/>
    <w:rsid w:val="002D37B2"/>
    <w:rsid w:val="002D3D55"/>
    <w:rsid w:val="002D45E3"/>
    <w:rsid w:val="002D7C56"/>
    <w:rsid w:val="002E0EFE"/>
    <w:rsid w:val="002E1C47"/>
    <w:rsid w:val="002E266E"/>
    <w:rsid w:val="002E7727"/>
    <w:rsid w:val="002E7CD5"/>
    <w:rsid w:val="002F0D78"/>
    <w:rsid w:val="002F5DE8"/>
    <w:rsid w:val="002F6B66"/>
    <w:rsid w:val="002F6F4B"/>
    <w:rsid w:val="0030347D"/>
    <w:rsid w:val="00303A9E"/>
    <w:rsid w:val="00304D07"/>
    <w:rsid w:val="00305852"/>
    <w:rsid w:val="0031044C"/>
    <w:rsid w:val="00310A62"/>
    <w:rsid w:val="00310D69"/>
    <w:rsid w:val="00311091"/>
    <w:rsid w:val="0031498E"/>
    <w:rsid w:val="003152DE"/>
    <w:rsid w:val="00316F31"/>
    <w:rsid w:val="0032054D"/>
    <w:rsid w:val="00320E70"/>
    <w:rsid w:val="00322B0C"/>
    <w:rsid w:val="00325C6B"/>
    <w:rsid w:val="00325F97"/>
    <w:rsid w:val="00326582"/>
    <w:rsid w:val="00332884"/>
    <w:rsid w:val="003333D6"/>
    <w:rsid w:val="00334CFD"/>
    <w:rsid w:val="003418ED"/>
    <w:rsid w:val="00343680"/>
    <w:rsid w:val="003437EA"/>
    <w:rsid w:val="00350515"/>
    <w:rsid w:val="00351470"/>
    <w:rsid w:val="00351A42"/>
    <w:rsid w:val="003523DE"/>
    <w:rsid w:val="0035373A"/>
    <w:rsid w:val="003538F0"/>
    <w:rsid w:val="003556E5"/>
    <w:rsid w:val="00356D46"/>
    <w:rsid w:val="00356EB0"/>
    <w:rsid w:val="00357223"/>
    <w:rsid w:val="00357796"/>
    <w:rsid w:val="00361A6B"/>
    <w:rsid w:val="003668D0"/>
    <w:rsid w:val="0036784C"/>
    <w:rsid w:val="00367BF7"/>
    <w:rsid w:val="003708B3"/>
    <w:rsid w:val="003723B9"/>
    <w:rsid w:val="00372E87"/>
    <w:rsid w:val="00373367"/>
    <w:rsid w:val="0037369E"/>
    <w:rsid w:val="00375B4D"/>
    <w:rsid w:val="00377843"/>
    <w:rsid w:val="00383B81"/>
    <w:rsid w:val="00385BCC"/>
    <w:rsid w:val="00385CA3"/>
    <w:rsid w:val="003874AD"/>
    <w:rsid w:val="00387569"/>
    <w:rsid w:val="00387590"/>
    <w:rsid w:val="00390411"/>
    <w:rsid w:val="00391426"/>
    <w:rsid w:val="00391966"/>
    <w:rsid w:val="0039400A"/>
    <w:rsid w:val="00394C62"/>
    <w:rsid w:val="00395912"/>
    <w:rsid w:val="003965A3"/>
    <w:rsid w:val="0039757A"/>
    <w:rsid w:val="003A0EBD"/>
    <w:rsid w:val="003A101E"/>
    <w:rsid w:val="003A2DEA"/>
    <w:rsid w:val="003A3511"/>
    <w:rsid w:val="003B033F"/>
    <w:rsid w:val="003B486F"/>
    <w:rsid w:val="003B4AC7"/>
    <w:rsid w:val="003B701D"/>
    <w:rsid w:val="003C06B6"/>
    <w:rsid w:val="003C389A"/>
    <w:rsid w:val="003C46A7"/>
    <w:rsid w:val="003D1F15"/>
    <w:rsid w:val="003D3EBB"/>
    <w:rsid w:val="003D518F"/>
    <w:rsid w:val="003D5749"/>
    <w:rsid w:val="003D6091"/>
    <w:rsid w:val="003D7897"/>
    <w:rsid w:val="003E03F8"/>
    <w:rsid w:val="003E1D99"/>
    <w:rsid w:val="003E2211"/>
    <w:rsid w:val="003E3D50"/>
    <w:rsid w:val="003E4115"/>
    <w:rsid w:val="003E4E28"/>
    <w:rsid w:val="003E6A37"/>
    <w:rsid w:val="003E6F8E"/>
    <w:rsid w:val="003E752C"/>
    <w:rsid w:val="003E7A5C"/>
    <w:rsid w:val="003F187E"/>
    <w:rsid w:val="003F19A7"/>
    <w:rsid w:val="003F34DF"/>
    <w:rsid w:val="003F6955"/>
    <w:rsid w:val="00401442"/>
    <w:rsid w:val="0040408A"/>
    <w:rsid w:val="00404118"/>
    <w:rsid w:val="004041A6"/>
    <w:rsid w:val="004071B4"/>
    <w:rsid w:val="00407971"/>
    <w:rsid w:val="004079EA"/>
    <w:rsid w:val="00410BE5"/>
    <w:rsid w:val="0041127C"/>
    <w:rsid w:val="00412E75"/>
    <w:rsid w:val="00413A5E"/>
    <w:rsid w:val="00414EE7"/>
    <w:rsid w:val="00417025"/>
    <w:rsid w:val="00417B4C"/>
    <w:rsid w:val="00420D98"/>
    <w:rsid w:val="00422033"/>
    <w:rsid w:val="00426C70"/>
    <w:rsid w:val="00427BC9"/>
    <w:rsid w:val="00432388"/>
    <w:rsid w:val="004324AC"/>
    <w:rsid w:val="00432681"/>
    <w:rsid w:val="00433E85"/>
    <w:rsid w:val="00434760"/>
    <w:rsid w:val="004408EB"/>
    <w:rsid w:val="00441CA1"/>
    <w:rsid w:val="004421D7"/>
    <w:rsid w:val="004435AA"/>
    <w:rsid w:val="00443C2D"/>
    <w:rsid w:val="00445DB7"/>
    <w:rsid w:val="00446636"/>
    <w:rsid w:val="00447932"/>
    <w:rsid w:val="00450AA3"/>
    <w:rsid w:val="00450ED3"/>
    <w:rsid w:val="0045140F"/>
    <w:rsid w:val="0045361E"/>
    <w:rsid w:val="0045398E"/>
    <w:rsid w:val="00455686"/>
    <w:rsid w:val="004575BD"/>
    <w:rsid w:val="00460237"/>
    <w:rsid w:val="004617E5"/>
    <w:rsid w:val="004619A0"/>
    <w:rsid w:val="004627C3"/>
    <w:rsid w:val="00463B6A"/>
    <w:rsid w:val="004645F1"/>
    <w:rsid w:val="00467B12"/>
    <w:rsid w:val="00467DDC"/>
    <w:rsid w:val="004710F1"/>
    <w:rsid w:val="004716B4"/>
    <w:rsid w:val="004731EC"/>
    <w:rsid w:val="004737C4"/>
    <w:rsid w:val="004760F8"/>
    <w:rsid w:val="004771AF"/>
    <w:rsid w:val="00482181"/>
    <w:rsid w:val="00483019"/>
    <w:rsid w:val="004830F0"/>
    <w:rsid w:val="0048572F"/>
    <w:rsid w:val="00485C38"/>
    <w:rsid w:val="0049434B"/>
    <w:rsid w:val="00494BA0"/>
    <w:rsid w:val="00495380"/>
    <w:rsid w:val="004A11EA"/>
    <w:rsid w:val="004A25EB"/>
    <w:rsid w:val="004A4EFC"/>
    <w:rsid w:val="004A53E8"/>
    <w:rsid w:val="004A6919"/>
    <w:rsid w:val="004B0A09"/>
    <w:rsid w:val="004B1882"/>
    <w:rsid w:val="004B2703"/>
    <w:rsid w:val="004B3311"/>
    <w:rsid w:val="004B380A"/>
    <w:rsid w:val="004B7363"/>
    <w:rsid w:val="004B7C43"/>
    <w:rsid w:val="004B7F8E"/>
    <w:rsid w:val="004C0FEC"/>
    <w:rsid w:val="004C1BD9"/>
    <w:rsid w:val="004C1C56"/>
    <w:rsid w:val="004C23DE"/>
    <w:rsid w:val="004C2E2F"/>
    <w:rsid w:val="004C34F2"/>
    <w:rsid w:val="004C399E"/>
    <w:rsid w:val="004C5F3F"/>
    <w:rsid w:val="004C7ED5"/>
    <w:rsid w:val="004D13C7"/>
    <w:rsid w:val="004D506B"/>
    <w:rsid w:val="004D5709"/>
    <w:rsid w:val="004D576A"/>
    <w:rsid w:val="004D5AB0"/>
    <w:rsid w:val="004D5B1D"/>
    <w:rsid w:val="004E0514"/>
    <w:rsid w:val="004E0F1D"/>
    <w:rsid w:val="004E1C66"/>
    <w:rsid w:val="004E1CD6"/>
    <w:rsid w:val="004E1E7A"/>
    <w:rsid w:val="004E48A7"/>
    <w:rsid w:val="004E5AD5"/>
    <w:rsid w:val="004E60D7"/>
    <w:rsid w:val="004F0E0B"/>
    <w:rsid w:val="004F2864"/>
    <w:rsid w:val="004F30F2"/>
    <w:rsid w:val="004F394F"/>
    <w:rsid w:val="004F45EC"/>
    <w:rsid w:val="004F6F8B"/>
    <w:rsid w:val="004F7E9F"/>
    <w:rsid w:val="00500276"/>
    <w:rsid w:val="00501576"/>
    <w:rsid w:val="00502875"/>
    <w:rsid w:val="00502A7B"/>
    <w:rsid w:val="00502C74"/>
    <w:rsid w:val="0050541E"/>
    <w:rsid w:val="005060DD"/>
    <w:rsid w:val="00506A90"/>
    <w:rsid w:val="00510141"/>
    <w:rsid w:val="00510205"/>
    <w:rsid w:val="00511DE9"/>
    <w:rsid w:val="00512AAB"/>
    <w:rsid w:val="00512D15"/>
    <w:rsid w:val="005169FA"/>
    <w:rsid w:val="005170DC"/>
    <w:rsid w:val="00517AA6"/>
    <w:rsid w:val="005225D5"/>
    <w:rsid w:val="005228D1"/>
    <w:rsid w:val="0052603F"/>
    <w:rsid w:val="0052642A"/>
    <w:rsid w:val="005264F5"/>
    <w:rsid w:val="00526524"/>
    <w:rsid w:val="0052768F"/>
    <w:rsid w:val="005301E5"/>
    <w:rsid w:val="005303B0"/>
    <w:rsid w:val="0053074B"/>
    <w:rsid w:val="005314EC"/>
    <w:rsid w:val="005315F1"/>
    <w:rsid w:val="00531999"/>
    <w:rsid w:val="0053330E"/>
    <w:rsid w:val="00533BA2"/>
    <w:rsid w:val="005432AD"/>
    <w:rsid w:val="00545CD1"/>
    <w:rsid w:val="00550569"/>
    <w:rsid w:val="00553E90"/>
    <w:rsid w:val="00554DCF"/>
    <w:rsid w:val="00556E2E"/>
    <w:rsid w:val="005579B5"/>
    <w:rsid w:val="00560A22"/>
    <w:rsid w:val="00561A38"/>
    <w:rsid w:val="00563661"/>
    <w:rsid w:val="00564B8C"/>
    <w:rsid w:val="00565AB0"/>
    <w:rsid w:val="00565B2B"/>
    <w:rsid w:val="005707E8"/>
    <w:rsid w:val="00574289"/>
    <w:rsid w:val="00575AB4"/>
    <w:rsid w:val="005765F4"/>
    <w:rsid w:val="00577A8A"/>
    <w:rsid w:val="005805E7"/>
    <w:rsid w:val="00581E47"/>
    <w:rsid w:val="00582B4F"/>
    <w:rsid w:val="005830EF"/>
    <w:rsid w:val="00583B7F"/>
    <w:rsid w:val="00584FD3"/>
    <w:rsid w:val="00585101"/>
    <w:rsid w:val="00585A05"/>
    <w:rsid w:val="005879D3"/>
    <w:rsid w:val="00590D1D"/>
    <w:rsid w:val="00590F97"/>
    <w:rsid w:val="005950B0"/>
    <w:rsid w:val="00596892"/>
    <w:rsid w:val="005A1323"/>
    <w:rsid w:val="005A15E3"/>
    <w:rsid w:val="005A3441"/>
    <w:rsid w:val="005A40B5"/>
    <w:rsid w:val="005B15FC"/>
    <w:rsid w:val="005B1EDB"/>
    <w:rsid w:val="005B2C7B"/>
    <w:rsid w:val="005B2CB4"/>
    <w:rsid w:val="005B3088"/>
    <w:rsid w:val="005B58BE"/>
    <w:rsid w:val="005B671B"/>
    <w:rsid w:val="005B6899"/>
    <w:rsid w:val="005B7E7E"/>
    <w:rsid w:val="005C1CDC"/>
    <w:rsid w:val="005C2C4F"/>
    <w:rsid w:val="005C3033"/>
    <w:rsid w:val="005D045A"/>
    <w:rsid w:val="005D119A"/>
    <w:rsid w:val="005D3FA9"/>
    <w:rsid w:val="005D4A14"/>
    <w:rsid w:val="005D6122"/>
    <w:rsid w:val="005D7440"/>
    <w:rsid w:val="005D782C"/>
    <w:rsid w:val="005E1D2F"/>
    <w:rsid w:val="005E215E"/>
    <w:rsid w:val="005E4212"/>
    <w:rsid w:val="005E59D9"/>
    <w:rsid w:val="005F3DBB"/>
    <w:rsid w:val="005F3F0A"/>
    <w:rsid w:val="005F40F7"/>
    <w:rsid w:val="00600B70"/>
    <w:rsid w:val="006010A9"/>
    <w:rsid w:val="00605FA1"/>
    <w:rsid w:val="00606F58"/>
    <w:rsid w:val="00607625"/>
    <w:rsid w:val="006102F6"/>
    <w:rsid w:val="00611290"/>
    <w:rsid w:val="00613A12"/>
    <w:rsid w:val="00614CAB"/>
    <w:rsid w:val="00615C5D"/>
    <w:rsid w:val="00615D8C"/>
    <w:rsid w:val="0061757A"/>
    <w:rsid w:val="00617890"/>
    <w:rsid w:val="00621952"/>
    <w:rsid w:val="006242AB"/>
    <w:rsid w:val="006244A0"/>
    <w:rsid w:val="0062591C"/>
    <w:rsid w:val="00625A41"/>
    <w:rsid w:val="00625AEA"/>
    <w:rsid w:val="006307A7"/>
    <w:rsid w:val="00630864"/>
    <w:rsid w:val="00630A25"/>
    <w:rsid w:val="00630C8C"/>
    <w:rsid w:val="006313ED"/>
    <w:rsid w:val="00631E61"/>
    <w:rsid w:val="00633020"/>
    <w:rsid w:val="00634819"/>
    <w:rsid w:val="00635748"/>
    <w:rsid w:val="00636E71"/>
    <w:rsid w:val="006377D6"/>
    <w:rsid w:val="006419B1"/>
    <w:rsid w:val="006444F3"/>
    <w:rsid w:val="0064601F"/>
    <w:rsid w:val="006502F5"/>
    <w:rsid w:val="00654A82"/>
    <w:rsid w:val="006554AF"/>
    <w:rsid w:val="00657D1D"/>
    <w:rsid w:val="00660C79"/>
    <w:rsid w:val="00663503"/>
    <w:rsid w:val="00667311"/>
    <w:rsid w:val="0067062A"/>
    <w:rsid w:val="00671AFD"/>
    <w:rsid w:val="00676239"/>
    <w:rsid w:val="00676285"/>
    <w:rsid w:val="006763D6"/>
    <w:rsid w:val="006810CF"/>
    <w:rsid w:val="00682415"/>
    <w:rsid w:val="00682D9C"/>
    <w:rsid w:val="006859B7"/>
    <w:rsid w:val="00685B15"/>
    <w:rsid w:val="006875D2"/>
    <w:rsid w:val="0069021F"/>
    <w:rsid w:val="00690479"/>
    <w:rsid w:val="00691F11"/>
    <w:rsid w:val="0069311E"/>
    <w:rsid w:val="006932F0"/>
    <w:rsid w:val="00696EBF"/>
    <w:rsid w:val="0069747F"/>
    <w:rsid w:val="006975F4"/>
    <w:rsid w:val="0069772E"/>
    <w:rsid w:val="00697834"/>
    <w:rsid w:val="006A026B"/>
    <w:rsid w:val="006A19E7"/>
    <w:rsid w:val="006A7B0E"/>
    <w:rsid w:val="006B0B72"/>
    <w:rsid w:val="006B18D2"/>
    <w:rsid w:val="006B568B"/>
    <w:rsid w:val="006B6292"/>
    <w:rsid w:val="006B67BF"/>
    <w:rsid w:val="006B72CB"/>
    <w:rsid w:val="006C44E0"/>
    <w:rsid w:val="006C523F"/>
    <w:rsid w:val="006D3702"/>
    <w:rsid w:val="006E0CA2"/>
    <w:rsid w:val="006E0DC9"/>
    <w:rsid w:val="006E35EE"/>
    <w:rsid w:val="006E408C"/>
    <w:rsid w:val="006E4ACB"/>
    <w:rsid w:val="006E5E01"/>
    <w:rsid w:val="006F043B"/>
    <w:rsid w:val="006F2C9F"/>
    <w:rsid w:val="006F37CF"/>
    <w:rsid w:val="006F4656"/>
    <w:rsid w:val="007006F3"/>
    <w:rsid w:val="00700B0D"/>
    <w:rsid w:val="00702125"/>
    <w:rsid w:val="00702BE5"/>
    <w:rsid w:val="0070627A"/>
    <w:rsid w:val="00706A4F"/>
    <w:rsid w:val="00706B12"/>
    <w:rsid w:val="007127B2"/>
    <w:rsid w:val="0071434D"/>
    <w:rsid w:val="00715A97"/>
    <w:rsid w:val="007168A8"/>
    <w:rsid w:val="00717E47"/>
    <w:rsid w:val="00720C38"/>
    <w:rsid w:val="00721D7A"/>
    <w:rsid w:val="00721E93"/>
    <w:rsid w:val="007239ED"/>
    <w:rsid w:val="00723C62"/>
    <w:rsid w:val="00724509"/>
    <w:rsid w:val="00724C6B"/>
    <w:rsid w:val="0072669D"/>
    <w:rsid w:val="0072673B"/>
    <w:rsid w:val="00727347"/>
    <w:rsid w:val="007279CF"/>
    <w:rsid w:val="007312EB"/>
    <w:rsid w:val="00731803"/>
    <w:rsid w:val="0073181B"/>
    <w:rsid w:val="00731BCF"/>
    <w:rsid w:val="00732ABF"/>
    <w:rsid w:val="00733929"/>
    <w:rsid w:val="00734BCC"/>
    <w:rsid w:val="00734BF4"/>
    <w:rsid w:val="00735049"/>
    <w:rsid w:val="00737401"/>
    <w:rsid w:val="00744BFA"/>
    <w:rsid w:val="00752593"/>
    <w:rsid w:val="00752F36"/>
    <w:rsid w:val="00753885"/>
    <w:rsid w:val="00754095"/>
    <w:rsid w:val="007562C9"/>
    <w:rsid w:val="00756926"/>
    <w:rsid w:val="00760693"/>
    <w:rsid w:val="00760F40"/>
    <w:rsid w:val="0076210F"/>
    <w:rsid w:val="007653EB"/>
    <w:rsid w:val="00767B31"/>
    <w:rsid w:val="00771714"/>
    <w:rsid w:val="00771C19"/>
    <w:rsid w:val="00771F7C"/>
    <w:rsid w:val="0077336C"/>
    <w:rsid w:val="0077507F"/>
    <w:rsid w:val="0077563C"/>
    <w:rsid w:val="0078060E"/>
    <w:rsid w:val="00781F43"/>
    <w:rsid w:val="00783E3C"/>
    <w:rsid w:val="0078463B"/>
    <w:rsid w:val="00784B70"/>
    <w:rsid w:val="00785EFD"/>
    <w:rsid w:val="007879F1"/>
    <w:rsid w:val="00787E49"/>
    <w:rsid w:val="0079027F"/>
    <w:rsid w:val="007910ED"/>
    <w:rsid w:val="0079387C"/>
    <w:rsid w:val="00797C10"/>
    <w:rsid w:val="007A03D8"/>
    <w:rsid w:val="007A1973"/>
    <w:rsid w:val="007A2B19"/>
    <w:rsid w:val="007A4243"/>
    <w:rsid w:val="007A4956"/>
    <w:rsid w:val="007A4B58"/>
    <w:rsid w:val="007A4E2C"/>
    <w:rsid w:val="007A53AA"/>
    <w:rsid w:val="007A7D3E"/>
    <w:rsid w:val="007B074B"/>
    <w:rsid w:val="007B095F"/>
    <w:rsid w:val="007B0A7C"/>
    <w:rsid w:val="007B1850"/>
    <w:rsid w:val="007B19D8"/>
    <w:rsid w:val="007B449B"/>
    <w:rsid w:val="007B4A81"/>
    <w:rsid w:val="007B4A8F"/>
    <w:rsid w:val="007B4E88"/>
    <w:rsid w:val="007B5636"/>
    <w:rsid w:val="007B61D3"/>
    <w:rsid w:val="007B7095"/>
    <w:rsid w:val="007C10C1"/>
    <w:rsid w:val="007C1986"/>
    <w:rsid w:val="007C257C"/>
    <w:rsid w:val="007C2616"/>
    <w:rsid w:val="007C31DB"/>
    <w:rsid w:val="007C371B"/>
    <w:rsid w:val="007C6413"/>
    <w:rsid w:val="007D1CB0"/>
    <w:rsid w:val="007D589A"/>
    <w:rsid w:val="007E0685"/>
    <w:rsid w:val="007E15A3"/>
    <w:rsid w:val="007E2A9D"/>
    <w:rsid w:val="007E3450"/>
    <w:rsid w:val="007E64E1"/>
    <w:rsid w:val="007E7C89"/>
    <w:rsid w:val="007E7CFF"/>
    <w:rsid w:val="007F1A3B"/>
    <w:rsid w:val="007F252E"/>
    <w:rsid w:val="007F45D8"/>
    <w:rsid w:val="007F54CD"/>
    <w:rsid w:val="007F6E3E"/>
    <w:rsid w:val="007F7D01"/>
    <w:rsid w:val="0080066D"/>
    <w:rsid w:val="00801EB4"/>
    <w:rsid w:val="00802F08"/>
    <w:rsid w:val="008041D6"/>
    <w:rsid w:val="00806C9B"/>
    <w:rsid w:val="00807E6A"/>
    <w:rsid w:val="00811E4D"/>
    <w:rsid w:val="00812765"/>
    <w:rsid w:val="00813404"/>
    <w:rsid w:val="008147D8"/>
    <w:rsid w:val="00814CD7"/>
    <w:rsid w:val="00817EB9"/>
    <w:rsid w:val="0082121C"/>
    <w:rsid w:val="008214F4"/>
    <w:rsid w:val="0082424B"/>
    <w:rsid w:val="00825437"/>
    <w:rsid w:val="00830060"/>
    <w:rsid w:val="00830DC7"/>
    <w:rsid w:val="00831363"/>
    <w:rsid w:val="008377A8"/>
    <w:rsid w:val="00840924"/>
    <w:rsid w:val="008424BA"/>
    <w:rsid w:val="00842F0F"/>
    <w:rsid w:val="008434A2"/>
    <w:rsid w:val="008439CB"/>
    <w:rsid w:val="00843DB2"/>
    <w:rsid w:val="0084545A"/>
    <w:rsid w:val="008458F7"/>
    <w:rsid w:val="00845AA7"/>
    <w:rsid w:val="0084614C"/>
    <w:rsid w:val="0084654E"/>
    <w:rsid w:val="0084754C"/>
    <w:rsid w:val="00847BB2"/>
    <w:rsid w:val="00847F5B"/>
    <w:rsid w:val="008501DE"/>
    <w:rsid w:val="00851427"/>
    <w:rsid w:val="00852BFF"/>
    <w:rsid w:val="008535F6"/>
    <w:rsid w:val="00853BF5"/>
    <w:rsid w:val="0085445D"/>
    <w:rsid w:val="00854E3D"/>
    <w:rsid w:val="00857282"/>
    <w:rsid w:val="008603B7"/>
    <w:rsid w:val="00863B37"/>
    <w:rsid w:val="00863E49"/>
    <w:rsid w:val="00867ABF"/>
    <w:rsid w:val="00867D4A"/>
    <w:rsid w:val="00870346"/>
    <w:rsid w:val="00871864"/>
    <w:rsid w:val="0087267F"/>
    <w:rsid w:val="00873C20"/>
    <w:rsid w:val="00881185"/>
    <w:rsid w:val="00885836"/>
    <w:rsid w:val="00885E72"/>
    <w:rsid w:val="008867D0"/>
    <w:rsid w:val="008868F7"/>
    <w:rsid w:val="00887B5E"/>
    <w:rsid w:val="0089009B"/>
    <w:rsid w:val="0089178A"/>
    <w:rsid w:val="00892026"/>
    <w:rsid w:val="008935CF"/>
    <w:rsid w:val="008944FE"/>
    <w:rsid w:val="0089590E"/>
    <w:rsid w:val="00897BF8"/>
    <w:rsid w:val="008A27F0"/>
    <w:rsid w:val="008A335E"/>
    <w:rsid w:val="008A445E"/>
    <w:rsid w:val="008A6281"/>
    <w:rsid w:val="008B3EEE"/>
    <w:rsid w:val="008B4E18"/>
    <w:rsid w:val="008C1B68"/>
    <w:rsid w:val="008C3E9D"/>
    <w:rsid w:val="008C6F9A"/>
    <w:rsid w:val="008D0EA9"/>
    <w:rsid w:val="008D212A"/>
    <w:rsid w:val="008D2BBD"/>
    <w:rsid w:val="008D6031"/>
    <w:rsid w:val="008D794C"/>
    <w:rsid w:val="008E0BAF"/>
    <w:rsid w:val="008E1369"/>
    <w:rsid w:val="008E255C"/>
    <w:rsid w:val="008E4C4B"/>
    <w:rsid w:val="008E5281"/>
    <w:rsid w:val="008E655C"/>
    <w:rsid w:val="008E777A"/>
    <w:rsid w:val="008E7EDA"/>
    <w:rsid w:val="008F08C8"/>
    <w:rsid w:val="008F12EC"/>
    <w:rsid w:val="008F197F"/>
    <w:rsid w:val="008F4781"/>
    <w:rsid w:val="008F4A4C"/>
    <w:rsid w:val="008F73E1"/>
    <w:rsid w:val="00900B35"/>
    <w:rsid w:val="00900CCE"/>
    <w:rsid w:val="00901194"/>
    <w:rsid w:val="00904645"/>
    <w:rsid w:val="00906B19"/>
    <w:rsid w:val="0091158F"/>
    <w:rsid w:val="0091361B"/>
    <w:rsid w:val="00913804"/>
    <w:rsid w:val="009156DF"/>
    <w:rsid w:val="00917392"/>
    <w:rsid w:val="00921E9D"/>
    <w:rsid w:val="0092243A"/>
    <w:rsid w:val="00922BD8"/>
    <w:rsid w:val="00925315"/>
    <w:rsid w:val="00927D29"/>
    <w:rsid w:val="009322EB"/>
    <w:rsid w:val="00932E85"/>
    <w:rsid w:val="00937196"/>
    <w:rsid w:val="00937B7D"/>
    <w:rsid w:val="00937C68"/>
    <w:rsid w:val="00941AF7"/>
    <w:rsid w:val="00945490"/>
    <w:rsid w:val="009468E2"/>
    <w:rsid w:val="00947F6F"/>
    <w:rsid w:val="00950EDA"/>
    <w:rsid w:val="00952BDD"/>
    <w:rsid w:val="009575C8"/>
    <w:rsid w:val="009603AB"/>
    <w:rsid w:val="009618EC"/>
    <w:rsid w:val="00961F13"/>
    <w:rsid w:val="009637D7"/>
    <w:rsid w:val="0096429C"/>
    <w:rsid w:val="00966603"/>
    <w:rsid w:val="0096681A"/>
    <w:rsid w:val="00970634"/>
    <w:rsid w:val="00971146"/>
    <w:rsid w:val="0097263E"/>
    <w:rsid w:val="009740E0"/>
    <w:rsid w:val="0097410D"/>
    <w:rsid w:val="009758F8"/>
    <w:rsid w:val="009776C6"/>
    <w:rsid w:val="00980A22"/>
    <w:rsid w:val="009879A0"/>
    <w:rsid w:val="00990C4B"/>
    <w:rsid w:val="00993FF2"/>
    <w:rsid w:val="00995791"/>
    <w:rsid w:val="00995943"/>
    <w:rsid w:val="00997ABB"/>
    <w:rsid w:val="009A3709"/>
    <w:rsid w:val="009A6F3C"/>
    <w:rsid w:val="009B1A51"/>
    <w:rsid w:val="009B1B90"/>
    <w:rsid w:val="009B1F5B"/>
    <w:rsid w:val="009B2D52"/>
    <w:rsid w:val="009B5C5D"/>
    <w:rsid w:val="009B6087"/>
    <w:rsid w:val="009C1682"/>
    <w:rsid w:val="009C23C6"/>
    <w:rsid w:val="009C34B0"/>
    <w:rsid w:val="009C3840"/>
    <w:rsid w:val="009C3B2E"/>
    <w:rsid w:val="009C6B6A"/>
    <w:rsid w:val="009C7C46"/>
    <w:rsid w:val="009D3092"/>
    <w:rsid w:val="009D67DC"/>
    <w:rsid w:val="009E2218"/>
    <w:rsid w:val="009E42D2"/>
    <w:rsid w:val="009E4C32"/>
    <w:rsid w:val="009E5E1B"/>
    <w:rsid w:val="009E6A47"/>
    <w:rsid w:val="009E78A0"/>
    <w:rsid w:val="009F03B3"/>
    <w:rsid w:val="009F08DC"/>
    <w:rsid w:val="009F0950"/>
    <w:rsid w:val="009F0A42"/>
    <w:rsid w:val="009F0F3D"/>
    <w:rsid w:val="009F13A8"/>
    <w:rsid w:val="009F43EF"/>
    <w:rsid w:val="009F5DCA"/>
    <w:rsid w:val="009F6AA7"/>
    <w:rsid w:val="00A019F4"/>
    <w:rsid w:val="00A02F8D"/>
    <w:rsid w:val="00A04C33"/>
    <w:rsid w:val="00A059BF"/>
    <w:rsid w:val="00A07470"/>
    <w:rsid w:val="00A10973"/>
    <w:rsid w:val="00A11E2D"/>
    <w:rsid w:val="00A123AA"/>
    <w:rsid w:val="00A149C1"/>
    <w:rsid w:val="00A164C9"/>
    <w:rsid w:val="00A17899"/>
    <w:rsid w:val="00A20647"/>
    <w:rsid w:val="00A218BD"/>
    <w:rsid w:val="00A238B9"/>
    <w:rsid w:val="00A2455E"/>
    <w:rsid w:val="00A25087"/>
    <w:rsid w:val="00A269E9"/>
    <w:rsid w:val="00A26FE5"/>
    <w:rsid w:val="00A305C6"/>
    <w:rsid w:val="00A307A8"/>
    <w:rsid w:val="00A31AAA"/>
    <w:rsid w:val="00A31C3B"/>
    <w:rsid w:val="00A32484"/>
    <w:rsid w:val="00A32723"/>
    <w:rsid w:val="00A33052"/>
    <w:rsid w:val="00A35A88"/>
    <w:rsid w:val="00A41D49"/>
    <w:rsid w:val="00A434A5"/>
    <w:rsid w:val="00A4528C"/>
    <w:rsid w:val="00A47442"/>
    <w:rsid w:val="00A477E9"/>
    <w:rsid w:val="00A51FDB"/>
    <w:rsid w:val="00A52B89"/>
    <w:rsid w:val="00A56AAD"/>
    <w:rsid w:val="00A571AB"/>
    <w:rsid w:val="00A5778E"/>
    <w:rsid w:val="00A61B84"/>
    <w:rsid w:val="00A633F4"/>
    <w:rsid w:val="00A6495A"/>
    <w:rsid w:val="00A64BBF"/>
    <w:rsid w:val="00A64BC9"/>
    <w:rsid w:val="00A64C10"/>
    <w:rsid w:val="00A654DC"/>
    <w:rsid w:val="00A65B1C"/>
    <w:rsid w:val="00A65E96"/>
    <w:rsid w:val="00A67019"/>
    <w:rsid w:val="00A67802"/>
    <w:rsid w:val="00A70CAF"/>
    <w:rsid w:val="00A7120B"/>
    <w:rsid w:val="00A7150A"/>
    <w:rsid w:val="00A718E9"/>
    <w:rsid w:val="00A72217"/>
    <w:rsid w:val="00A74B3E"/>
    <w:rsid w:val="00A76000"/>
    <w:rsid w:val="00A812B9"/>
    <w:rsid w:val="00A82556"/>
    <w:rsid w:val="00A82614"/>
    <w:rsid w:val="00A82DFC"/>
    <w:rsid w:val="00A83566"/>
    <w:rsid w:val="00A9030B"/>
    <w:rsid w:val="00A91E99"/>
    <w:rsid w:val="00A9402F"/>
    <w:rsid w:val="00A94227"/>
    <w:rsid w:val="00A9478F"/>
    <w:rsid w:val="00A94F47"/>
    <w:rsid w:val="00AA07C4"/>
    <w:rsid w:val="00AA1803"/>
    <w:rsid w:val="00AA50A9"/>
    <w:rsid w:val="00AA6343"/>
    <w:rsid w:val="00AA68E5"/>
    <w:rsid w:val="00AB19F9"/>
    <w:rsid w:val="00AB465B"/>
    <w:rsid w:val="00AB53A6"/>
    <w:rsid w:val="00AB5594"/>
    <w:rsid w:val="00AB6053"/>
    <w:rsid w:val="00AB7F4D"/>
    <w:rsid w:val="00AC0684"/>
    <w:rsid w:val="00AC09C2"/>
    <w:rsid w:val="00AC0DD2"/>
    <w:rsid w:val="00AC0FBB"/>
    <w:rsid w:val="00AC1B25"/>
    <w:rsid w:val="00AC2158"/>
    <w:rsid w:val="00AC347E"/>
    <w:rsid w:val="00AC4851"/>
    <w:rsid w:val="00AC58CD"/>
    <w:rsid w:val="00AC678D"/>
    <w:rsid w:val="00AC6CEE"/>
    <w:rsid w:val="00AC7FDC"/>
    <w:rsid w:val="00AD124D"/>
    <w:rsid w:val="00AD357B"/>
    <w:rsid w:val="00AD4058"/>
    <w:rsid w:val="00AD7B5C"/>
    <w:rsid w:val="00AE01B9"/>
    <w:rsid w:val="00AE0365"/>
    <w:rsid w:val="00AE0530"/>
    <w:rsid w:val="00AE1BE3"/>
    <w:rsid w:val="00AE3656"/>
    <w:rsid w:val="00AE38C9"/>
    <w:rsid w:val="00AE3E4A"/>
    <w:rsid w:val="00AE44D0"/>
    <w:rsid w:val="00AE67CB"/>
    <w:rsid w:val="00AE752E"/>
    <w:rsid w:val="00AF21A5"/>
    <w:rsid w:val="00AF51F3"/>
    <w:rsid w:val="00AF6FEC"/>
    <w:rsid w:val="00B00983"/>
    <w:rsid w:val="00B0194C"/>
    <w:rsid w:val="00B01CC8"/>
    <w:rsid w:val="00B0222B"/>
    <w:rsid w:val="00B05B6D"/>
    <w:rsid w:val="00B05CBD"/>
    <w:rsid w:val="00B07349"/>
    <w:rsid w:val="00B07B31"/>
    <w:rsid w:val="00B2224F"/>
    <w:rsid w:val="00B24CAB"/>
    <w:rsid w:val="00B25203"/>
    <w:rsid w:val="00B27B1B"/>
    <w:rsid w:val="00B30851"/>
    <w:rsid w:val="00B30DF1"/>
    <w:rsid w:val="00B312FF"/>
    <w:rsid w:val="00B31E0C"/>
    <w:rsid w:val="00B328D6"/>
    <w:rsid w:val="00B344EA"/>
    <w:rsid w:val="00B34DFD"/>
    <w:rsid w:val="00B441A4"/>
    <w:rsid w:val="00B44EBE"/>
    <w:rsid w:val="00B450FB"/>
    <w:rsid w:val="00B45953"/>
    <w:rsid w:val="00B45EF3"/>
    <w:rsid w:val="00B46B92"/>
    <w:rsid w:val="00B47520"/>
    <w:rsid w:val="00B47C7C"/>
    <w:rsid w:val="00B54E1C"/>
    <w:rsid w:val="00B627D3"/>
    <w:rsid w:val="00B63CD6"/>
    <w:rsid w:val="00B66CAF"/>
    <w:rsid w:val="00B67CA5"/>
    <w:rsid w:val="00B67F2E"/>
    <w:rsid w:val="00B70E5E"/>
    <w:rsid w:val="00B8066E"/>
    <w:rsid w:val="00B81C6A"/>
    <w:rsid w:val="00B868AA"/>
    <w:rsid w:val="00B86C52"/>
    <w:rsid w:val="00B91FA0"/>
    <w:rsid w:val="00B924C1"/>
    <w:rsid w:val="00B928F4"/>
    <w:rsid w:val="00B931E4"/>
    <w:rsid w:val="00B94431"/>
    <w:rsid w:val="00B9707D"/>
    <w:rsid w:val="00BA08BC"/>
    <w:rsid w:val="00BA1228"/>
    <w:rsid w:val="00BA28EA"/>
    <w:rsid w:val="00BA3656"/>
    <w:rsid w:val="00BA4E7D"/>
    <w:rsid w:val="00BB1317"/>
    <w:rsid w:val="00BB1360"/>
    <w:rsid w:val="00BB3E00"/>
    <w:rsid w:val="00BB4DAA"/>
    <w:rsid w:val="00BB5EC2"/>
    <w:rsid w:val="00BB69E9"/>
    <w:rsid w:val="00BC119E"/>
    <w:rsid w:val="00BC24D9"/>
    <w:rsid w:val="00BC256C"/>
    <w:rsid w:val="00BC3871"/>
    <w:rsid w:val="00BD0A36"/>
    <w:rsid w:val="00BD1CD5"/>
    <w:rsid w:val="00BD2DB3"/>
    <w:rsid w:val="00BD3B52"/>
    <w:rsid w:val="00BD5276"/>
    <w:rsid w:val="00BD546A"/>
    <w:rsid w:val="00BD6103"/>
    <w:rsid w:val="00BD6D94"/>
    <w:rsid w:val="00BE01EB"/>
    <w:rsid w:val="00BE0487"/>
    <w:rsid w:val="00BE2266"/>
    <w:rsid w:val="00BE3143"/>
    <w:rsid w:val="00BE5293"/>
    <w:rsid w:val="00BE6D96"/>
    <w:rsid w:val="00BE7CCA"/>
    <w:rsid w:val="00BE7F23"/>
    <w:rsid w:val="00BF06EA"/>
    <w:rsid w:val="00BF3C35"/>
    <w:rsid w:val="00BF4008"/>
    <w:rsid w:val="00BF4B0A"/>
    <w:rsid w:val="00BF6404"/>
    <w:rsid w:val="00BF6722"/>
    <w:rsid w:val="00BF6ED2"/>
    <w:rsid w:val="00BF794B"/>
    <w:rsid w:val="00C0164E"/>
    <w:rsid w:val="00C033CA"/>
    <w:rsid w:val="00C038EB"/>
    <w:rsid w:val="00C04C3D"/>
    <w:rsid w:val="00C12A64"/>
    <w:rsid w:val="00C13BAC"/>
    <w:rsid w:val="00C14D25"/>
    <w:rsid w:val="00C15EDA"/>
    <w:rsid w:val="00C16282"/>
    <w:rsid w:val="00C17C3C"/>
    <w:rsid w:val="00C17C5E"/>
    <w:rsid w:val="00C210FD"/>
    <w:rsid w:val="00C21A01"/>
    <w:rsid w:val="00C22919"/>
    <w:rsid w:val="00C22B3C"/>
    <w:rsid w:val="00C25360"/>
    <w:rsid w:val="00C26E7D"/>
    <w:rsid w:val="00C310F3"/>
    <w:rsid w:val="00C3154C"/>
    <w:rsid w:val="00C3190C"/>
    <w:rsid w:val="00C33256"/>
    <w:rsid w:val="00C352FE"/>
    <w:rsid w:val="00C3538E"/>
    <w:rsid w:val="00C35479"/>
    <w:rsid w:val="00C36B9B"/>
    <w:rsid w:val="00C37000"/>
    <w:rsid w:val="00C43044"/>
    <w:rsid w:val="00C4543A"/>
    <w:rsid w:val="00C46230"/>
    <w:rsid w:val="00C46AE4"/>
    <w:rsid w:val="00C4791B"/>
    <w:rsid w:val="00C47D81"/>
    <w:rsid w:val="00C526AD"/>
    <w:rsid w:val="00C53F89"/>
    <w:rsid w:val="00C55549"/>
    <w:rsid w:val="00C55864"/>
    <w:rsid w:val="00C55BCA"/>
    <w:rsid w:val="00C56E36"/>
    <w:rsid w:val="00C609DE"/>
    <w:rsid w:val="00C662F3"/>
    <w:rsid w:val="00C663B7"/>
    <w:rsid w:val="00C67611"/>
    <w:rsid w:val="00C67892"/>
    <w:rsid w:val="00C719FD"/>
    <w:rsid w:val="00C75B11"/>
    <w:rsid w:val="00C770D5"/>
    <w:rsid w:val="00C817DB"/>
    <w:rsid w:val="00C8342D"/>
    <w:rsid w:val="00C84AC5"/>
    <w:rsid w:val="00C85DF5"/>
    <w:rsid w:val="00C92623"/>
    <w:rsid w:val="00C94840"/>
    <w:rsid w:val="00CA052A"/>
    <w:rsid w:val="00CA1EC3"/>
    <w:rsid w:val="00CA393E"/>
    <w:rsid w:val="00CA3EB9"/>
    <w:rsid w:val="00CA40FF"/>
    <w:rsid w:val="00CA5AA4"/>
    <w:rsid w:val="00CA5E68"/>
    <w:rsid w:val="00CB0E78"/>
    <w:rsid w:val="00CB0FE8"/>
    <w:rsid w:val="00CB1FC6"/>
    <w:rsid w:val="00CB23F1"/>
    <w:rsid w:val="00CB51BB"/>
    <w:rsid w:val="00CB683F"/>
    <w:rsid w:val="00CB6F76"/>
    <w:rsid w:val="00CB7454"/>
    <w:rsid w:val="00CB77E1"/>
    <w:rsid w:val="00CC11C0"/>
    <w:rsid w:val="00CC2D56"/>
    <w:rsid w:val="00CC35DF"/>
    <w:rsid w:val="00CC3A6B"/>
    <w:rsid w:val="00CC460A"/>
    <w:rsid w:val="00CC47DE"/>
    <w:rsid w:val="00CC6624"/>
    <w:rsid w:val="00CD0483"/>
    <w:rsid w:val="00CD15A6"/>
    <w:rsid w:val="00CD15D4"/>
    <w:rsid w:val="00CD2B73"/>
    <w:rsid w:val="00CD4A7C"/>
    <w:rsid w:val="00CE2DD2"/>
    <w:rsid w:val="00CE45B3"/>
    <w:rsid w:val="00CE4C7F"/>
    <w:rsid w:val="00CE701E"/>
    <w:rsid w:val="00CE7F06"/>
    <w:rsid w:val="00CF104A"/>
    <w:rsid w:val="00CF1709"/>
    <w:rsid w:val="00CF2C23"/>
    <w:rsid w:val="00CF2DFD"/>
    <w:rsid w:val="00CF386A"/>
    <w:rsid w:val="00CF38A8"/>
    <w:rsid w:val="00CF5C73"/>
    <w:rsid w:val="00D00B9C"/>
    <w:rsid w:val="00D027AD"/>
    <w:rsid w:val="00D049EF"/>
    <w:rsid w:val="00D05945"/>
    <w:rsid w:val="00D07A10"/>
    <w:rsid w:val="00D10481"/>
    <w:rsid w:val="00D138A7"/>
    <w:rsid w:val="00D14298"/>
    <w:rsid w:val="00D14B53"/>
    <w:rsid w:val="00D15226"/>
    <w:rsid w:val="00D15F92"/>
    <w:rsid w:val="00D2409E"/>
    <w:rsid w:val="00D25EF2"/>
    <w:rsid w:val="00D271AA"/>
    <w:rsid w:val="00D34ECF"/>
    <w:rsid w:val="00D3664D"/>
    <w:rsid w:val="00D36D02"/>
    <w:rsid w:val="00D4243F"/>
    <w:rsid w:val="00D45151"/>
    <w:rsid w:val="00D45527"/>
    <w:rsid w:val="00D46443"/>
    <w:rsid w:val="00D47269"/>
    <w:rsid w:val="00D478BE"/>
    <w:rsid w:val="00D51538"/>
    <w:rsid w:val="00D51D81"/>
    <w:rsid w:val="00D52642"/>
    <w:rsid w:val="00D537C9"/>
    <w:rsid w:val="00D545E3"/>
    <w:rsid w:val="00D55F74"/>
    <w:rsid w:val="00D56A07"/>
    <w:rsid w:val="00D571CE"/>
    <w:rsid w:val="00D60373"/>
    <w:rsid w:val="00D61DED"/>
    <w:rsid w:val="00D6235A"/>
    <w:rsid w:val="00D635C1"/>
    <w:rsid w:val="00D6515B"/>
    <w:rsid w:val="00D673D2"/>
    <w:rsid w:val="00D71AC4"/>
    <w:rsid w:val="00D73CD5"/>
    <w:rsid w:val="00D73E65"/>
    <w:rsid w:val="00D75AEE"/>
    <w:rsid w:val="00D76812"/>
    <w:rsid w:val="00D76B84"/>
    <w:rsid w:val="00D76BA2"/>
    <w:rsid w:val="00D8121C"/>
    <w:rsid w:val="00D821E5"/>
    <w:rsid w:val="00D8488C"/>
    <w:rsid w:val="00D85271"/>
    <w:rsid w:val="00D85BFF"/>
    <w:rsid w:val="00D8723E"/>
    <w:rsid w:val="00D87F58"/>
    <w:rsid w:val="00D91C1C"/>
    <w:rsid w:val="00D92FA9"/>
    <w:rsid w:val="00D94288"/>
    <w:rsid w:val="00D97E9F"/>
    <w:rsid w:val="00DA0B56"/>
    <w:rsid w:val="00DA2454"/>
    <w:rsid w:val="00DA2EA4"/>
    <w:rsid w:val="00DA5329"/>
    <w:rsid w:val="00DA568D"/>
    <w:rsid w:val="00DA682E"/>
    <w:rsid w:val="00DB00AE"/>
    <w:rsid w:val="00DB0497"/>
    <w:rsid w:val="00DB1745"/>
    <w:rsid w:val="00DB1A38"/>
    <w:rsid w:val="00DB2BEB"/>
    <w:rsid w:val="00DB4DCB"/>
    <w:rsid w:val="00DC0645"/>
    <w:rsid w:val="00DC082D"/>
    <w:rsid w:val="00DC0AE1"/>
    <w:rsid w:val="00DC182E"/>
    <w:rsid w:val="00DC199D"/>
    <w:rsid w:val="00DC1E6A"/>
    <w:rsid w:val="00DC230B"/>
    <w:rsid w:val="00DC2B5A"/>
    <w:rsid w:val="00DC5B99"/>
    <w:rsid w:val="00DC5F6D"/>
    <w:rsid w:val="00DC65E4"/>
    <w:rsid w:val="00DD08D6"/>
    <w:rsid w:val="00DD3ACF"/>
    <w:rsid w:val="00DD3E92"/>
    <w:rsid w:val="00DE21FA"/>
    <w:rsid w:val="00DE2280"/>
    <w:rsid w:val="00DE5224"/>
    <w:rsid w:val="00DE5BA7"/>
    <w:rsid w:val="00DE6226"/>
    <w:rsid w:val="00DE6636"/>
    <w:rsid w:val="00DE79AB"/>
    <w:rsid w:val="00DF0C41"/>
    <w:rsid w:val="00DF2DB5"/>
    <w:rsid w:val="00DF382E"/>
    <w:rsid w:val="00DF7B12"/>
    <w:rsid w:val="00E0044E"/>
    <w:rsid w:val="00E00867"/>
    <w:rsid w:val="00E02285"/>
    <w:rsid w:val="00E02B63"/>
    <w:rsid w:val="00E044DB"/>
    <w:rsid w:val="00E04E01"/>
    <w:rsid w:val="00E073E0"/>
    <w:rsid w:val="00E15348"/>
    <w:rsid w:val="00E17538"/>
    <w:rsid w:val="00E17942"/>
    <w:rsid w:val="00E227F2"/>
    <w:rsid w:val="00E231E7"/>
    <w:rsid w:val="00E3131B"/>
    <w:rsid w:val="00E347D5"/>
    <w:rsid w:val="00E36753"/>
    <w:rsid w:val="00E3734C"/>
    <w:rsid w:val="00E43333"/>
    <w:rsid w:val="00E44BAC"/>
    <w:rsid w:val="00E4550A"/>
    <w:rsid w:val="00E458F1"/>
    <w:rsid w:val="00E46D9A"/>
    <w:rsid w:val="00E47A11"/>
    <w:rsid w:val="00E55AAC"/>
    <w:rsid w:val="00E5648A"/>
    <w:rsid w:val="00E57D09"/>
    <w:rsid w:val="00E60FCB"/>
    <w:rsid w:val="00E62BBC"/>
    <w:rsid w:val="00E62D93"/>
    <w:rsid w:val="00E633D6"/>
    <w:rsid w:val="00E63D3F"/>
    <w:rsid w:val="00E678C5"/>
    <w:rsid w:val="00E70EE1"/>
    <w:rsid w:val="00E7204E"/>
    <w:rsid w:val="00E723B2"/>
    <w:rsid w:val="00E758FA"/>
    <w:rsid w:val="00E75DFA"/>
    <w:rsid w:val="00E763C2"/>
    <w:rsid w:val="00E76739"/>
    <w:rsid w:val="00E77263"/>
    <w:rsid w:val="00E77267"/>
    <w:rsid w:val="00E80F74"/>
    <w:rsid w:val="00E80FF0"/>
    <w:rsid w:val="00E81C3D"/>
    <w:rsid w:val="00E822A3"/>
    <w:rsid w:val="00E827D6"/>
    <w:rsid w:val="00E835C1"/>
    <w:rsid w:val="00E8654B"/>
    <w:rsid w:val="00E8745E"/>
    <w:rsid w:val="00E8759F"/>
    <w:rsid w:val="00E90BCC"/>
    <w:rsid w:val="00E92409"/>
    <w:rsid w:val="00E94F23"/>
    <w:rsid w:val="00EA028E"/>
    <w:rsid w:val="00EA1FBA"/>
    <w:rsid w:val="00EA486E"/>
    <w:rsid w:val="00EA5392"/>
    <w:rsid w:val="00EA61B7"/>
    <w:rsid w:val="00EA6E50"/>
    <w:rsid w:val="00EB03A3"/>
    <w:rsid w:val="00EB03B6"/>
    <w:rsid w:val="00EB13CE"/>
    <w:rsid w:val="00EB182A"/>
    <w:rsid w:val="00EB3D3C"/>
    <w:rsid w:val="00EB4E9E"/>
    <w:rsid w:val="00EB569F"/>
    <w:rsid w:val="00EB6C77"/>
    <w:rsid w:val="00EC0474"/>
    <w:rsid w:val="00EC18D2"/>
    <w:rsid w:val="00EC1B3D"/>
    <w:rsid w:val="00EC27F4"/>
    <w:rsid w:val="00EC5623"/>
    <w:rsid w:val="00ED12B8"/>
    <w:rsid w:val="00ED1955"/>
    <w:rsid w:val="00ED1CD3"/>
    <w:rsid w:val="00ED242D"/>
    <w:rsid w:val="00ED27E8"/>
    <w:rsid w:val="00ED3408"/>
    <w:rsid w:val="00ED3981"/>
    <w:rsid w:val="00ED6F79"/>
    <w:rsid w:val="00ED738E"/>
    <w:rsid w:val="00ED7C0A"/>
    <w:rsid w:val="00EE1E38"/>
    <w:rsid w:val="00EE3BDA"/>
    <w:rsid w:val="00EE4F6F"/>
    <w:rsid w:val="00EE5AAD"/>
    <w:rsid w:val="00EE6305"/>
    <w:rsid w:val="00EE78A1"/>
    <w:rsid w:val="00EF0419"/>
    <w:rsid w:val="00EF23D0"/>
    <w:rsid w:val="00EF553A"/>
    <w:rsid w:val="00F00D24"/>
    <w:rsid w:val="00F02C59"/>
    <w:rsid w:val="00F049F6"/>
    <w:rsid w:val="00F07D19"/>
    <w:rsid w:val="00F07D3A"/>
    <w:rsid w:val="00F105DC"/>
    <w:rsid w:val="00F10A54"/>
    <w:rsid w:val="00F129C7"/>
    <w:rsid w:val="00F12E2C"/>
    <w:rsid w:val="00F1372F"/>
    <w:rsid w:val="00F13EB5"/>
    <w:rsid w:val="00F14C96"/>
    <w:rsid w:val="00F1680F"/>
    <w:rsid w:val="00F202EF"/>
    <w:rsid w:val="00F21866"/>
    <w:rsid w:val="00F228DB"/>
    <w:rsid w:val="00F229E1"/>
    <w:rsid w:val="00F22DA4"/>
    <w:rsid w:val="00F23881"/>
    <w:rsid w:val="00F24878"/>
    <w:rsid w:val="00F278C2"/>
    <w:rsid w:val="00F31556"/>
    <w:rsid w:val="00F31568"/>
    <w:rsid w:val="00F3348C"/>
    <w:rsid w:val="00F3349E"/>
    <w:rsid w:val="00F33EA1"/>
    <w:rsid w:val="00F33FC8"/>
    <w:rsid w:val="00F34D7A"/>
    <w:rsid w:val="00F37660"/>
    <w:rsid w:val="00F43DF6"/>
    <w:rsid w:val="00F4561F"/>
    <w:rsid w:val="00F45D8D"/>
    <w:rsid w:val="00F46DC8"/>
    <w:rsid w:val="00F5000E"/>
    <w:rsid w:val="00F5054F"/>
    <w:rsid w:val="00F52C7A"/>
    <w:rsid w:val="00F53F98"/>
    <w:rsid w:val="00F55F70"/>
    <w:rsid w:val="00F6154C"/>
    <w:rsid w:val="00F61884"/>
    <w:rsid w:val="00F63A06"/>
    <w:rsid w:val="00F63ECC"/>
    <w:rsid w:val="00F66563"/>
    <w:rsid w:val="00F66C62"/>
    <w:rsid w:val="00F66E34"/>
    <w:rsid w:val="00F67291"/>
    <w:rsid w:val="00F67861"/>
    <w:rsid w:val="00F726AE"/>
    <w:rsid w:val="00F7550E"/>
    <w:rsid w:val="00F7777C"/>
    <w:rsid w:val="00F777C2"/>
    <w:rsid w:val="00F77E3A"/>
    <w:rsid w:val="00F800BA"/>
    <w:rsid w:val="00F80642"/>
    <w:rsid w:val="00F813CB"/>
    <w:rsid w:val="00F823F4"/>
    <w:rsid w:val="00F84AC3"/>
    <w:rsid w:val="00F90289"/>
    <w:rsid w:val="00FA0397"/>
    <w:rsid w:val="00FA6F99"/>
    <w:rsid w:val="00FB241D"/>
    <w:rsid w:val="00FB2A60"/>
    <w:rsid w:val="00FB4570"/>
    <w:rsid w:val="00FB4E19"/>
    <w:rsid w:val="00FB5077"/>
    <w:rsid w:val="00FB6AC5"/>
    <w:rsid w:val="00FB737F"/>
    <w:rsid w:val="00FC0721"/>
    <w:rsid w:val="00FC1490"/>
    <w:rsid w:val="00FC2B87"/>
    <w:rsid w:val="00FC6D89"/>
    <w:rsid w:val="00FD0064"/>
    <w:rsid w:val="00FD0A0D"/>
    <w:rsid w:val="00FD0F39"/>
    <w:rsid w:val="00FD1B80"/>
    <w:rsid w:val="00FD2721"/>
    <w:rsid w:val="00FD4D97"/>
    <w:rsid w:val="00FD605A"/>
    <w:rsid w:val="00FD66DA"/>
    <w:rsid w:val="00FE05E2"/>
    <w:rsid w:val="00FE1929"/>
    <w:rsid w:val="00FE1996"/>
    <w:rsid w:val="00FE25E0"/>
    <w:rsid w:val="00FF03C9"/>
    <w:rsid w:val="00FF0953"/>
    <w:rsid w:val="00FF338D"/>
    <w:rsid w:val="00FF63FB"/>
    <w:rsid w:val="00FF6D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EE76688"/>
  <w15:docId w15:val="{1B64674A-B3E4-412A-8A91-E5469AE9D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38F0"/>
  </w:style>
  <w:style w:type="paragraph" w:styleId="Heading1">
    <w:name w:val="heading 1"/>
    <w:basedOn w:val="Normal"/>
    <w:next w:val="Normal"/>
    <w:link w:val="Heading1Char"/>
    <w:qFormat/>
    <w:rsid w:val="00274C1D"/>
    <w:pPr>
      <w:keepNext/>
      <w:keepLines/>
      <w:spacing w:before="240"/>
      <w:outlineLvl w:val="0"/>
    </w:pPr>
    <w:rPr>
      <w:rFonts w:asciiTheme="majorHAnsi" w:eastAsiaTheme="majorEastAsia" w:hAnsiTheme="majorHAnsi" w:cstheme="majorBidi"/>
      <w:b/>
      <w:bCs/>
      <w:color w:val="365F91" w:themeColor="accent1" w:themeShade="BF"/>
      <w:sz w:val="36"/>
      <w:szCs w:val="28"/>
      <w:u w:val="single"/>
    </w:rPr>
  </w:style>
  <w:style w:type="paragraph" w:styleId="Heading2">
    <w:name w:val="heading 2"/>
    <w:basedOn w:val="Normal"/>
    <w:next w:val="Normal"/>
    <w:link w:val="Heading2Char"/>
    <w:uiPriority w:val="9"/>
    <w:unhideWhenUsed/>
    <w:qFormat/>
    <w:rsid w:val="00E81C3D"/>
    <w:pPr>
      <w:keepNext/>
      <w:keepLines/>
      <w:spacing w:before="360"/>
      <w:outlineLvl w:val="1"/>
    </w:pPr>
    <w:rPr>
      <w:rFonts w:asciiTheme="majorHAnsi" w:eastAsiaTheme="majorEastAsia" w:hAnsiTheme="majorHAnsi" w:cstheme="majorBidi"/>
      <w:b/>
      <w:bCs/>
      <w:color w:val="4F81BD" w:themeColor="accent1"/>
      <w:sz w:val="28"/>
      <w:szCs w:val="26"/>
    </w:rPr>
  </w:style>
  <w:style w:type="paragraph" w:styleId="Heading3">
    <w:name w:val="heading 3"/>
    <w:basedOn w:val="Normal"/>
    <w:next w:val="Normal"/>
    <w:link w:val="Heading3Char"/>
    <w:uiPriority w:val="9"/>
    <w:unhideWhenUsed/>
    <w:qFormat/>
    <w:rsid w:val="00DC0645"/>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603B7"/>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1D713E"/>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4C7F"/>
    <w:pPr>
      <w:ind w:left="720"/>
      <w:contextualSpacing/>
    </w:pPr>
  </w:style>
  <w:style w:type="character" w:customStyle="1" w:styleId="Heading2Char">
    <w:name w:val="Heading 2 Char"/>
    <w:basedOn w:val="DefaultParagraphFont"/>
    <w:link w:val="Heading2"/>
    <w:uiPriority w:val="9"/>
    <w:rsid w:val="00E81C3D"/>
    <w:rPr>
      <w:rFonts w:asciiTheme="majorHAnsi" w:eastAsiaTheme="majorEastAsia" w:hAnsiTheme="majorHAnsi" w:cstheme="majorBidi"/>
      <w:b/>
      <w:bCs/>
      <w:color w:val="4F81BD" w:themeColor="accent1"/>
      <w:sz w:val="28"/>
      <w:szCs w:val="26"/>
    </w:rPr>
  </w:style>
  <w:style w:type="table" w:styleId="TableGrid">
    <w:name w:val="Table Grid"/>
    <w:basedOn w:val="TableNormal"/>
    <w:uiPriority w:val="59"/>
    <w:rsid w:val="00DC0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DC064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8603B7"/>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semiHidden/>
    <w:unhideWhenUsed/>
    <w:rsid w:val="00C4543A"/>
    <w:rPr>
      <w:rFonts w:ascii="Tahoma" w:hAnsi="Tahoma" w:cs="Tahoma"/>
      <w:sz w:val="16"/>
      <w:szCs w:val="16"/>
    </w:rPr>
  </w:style>
  <w:style w:type="character" w:customStyle="1" w:styleId="BalloonTextChar">
    <w:name w:val="Balloon Text Char"/>
    <w:basedOn w:val="DefaultParagraphFont"/>
    <w:link w:val="BalloonText"/>
    <w:uiPriority w:val="99"/>
    <w:semiHidden/>
    <w:rsid w:val="00C4543A"/>
    <w:rPr>
      <w:rFonts w:ascii="Tahoma" w:hAnsi="Tahoma" w:cs="Tahoma"/>
      <w:sz w:val="16"/>
      <w:szCs w:val="16"/>
    </w:rPr>
  </w:style>
  <w:style w:type="paragraph" w:styleId="ListBullet">
    <w:name w:val="List Bullet"/>
    <w:basedOn w:val="Normal"/>
    <w:uiPriority w:val="5"/>
    <w:unhideWhenUsed/>
    <w:qFormat/>
    <w:rsid w:val="0037369E"/>
    <w:pPr>
      <w:numPr>
        <w:numId w:val="2"/>
      </w:numPr>
    </w:pPr>
    <w:rPr>
      <w:rFonts w:ascii="Times New Roman" w:eastAsia="Times New Roman" w:hAnsi="Times New Roman" w:cs="Times New Roman"/>
    </w:rPr>
  </w:style>
  <w:style w:type="character" w:styleId="CommentReference">
    <w:name w:val="annotation reference"/>
    <w:basedOn w:val="DefaultParagraphFont"/>
    <w:semiHidden/>
    <w:unhideWhenUsed/>
    <w:rsid w:val="00F45D8D"/>
    <w:rPr>
      <w:sz w:val="16"/>
      <w:szCs w:val="16"/>
    </w:rPr>
  </w:style>
  <w:style w:type="paragraph" w:styleId="CommentText">
    <w:name w:val="annotation text"/>
    <w:basedOn w:val="Normal"/>
    <w:link w:val="CommentTextChar"/>
    <w:semiHidden/>
    <w:unhideWhenUsed/>
    <w:rsid w:val="00F45D8D"/>
    <w:rPr>
      <w:sz w:val="20"/>
      <w:szCs w:val="20"/>
    </w:rPr>
  </w:style>
  <w:style w:type="character" w:customStyle="1" w:styleId="CommentTextChar">
    <w:name w:val="Comment Text Char"/>
    <w:basedOn w:val="DefaultParagraphFont"/>
    <w:link w:val="CommentText"/>
    <w:uiPriority w:val="99"/>
    <w:semiHidden/>
    <w:rsid w:val="00F45D8D"/>
    <w:rPr>
      <w:sz w:val="20"/>
      <w:szCs w:val="20"/>
    </w:rPr>
  </w:style>
  <w:style w:type="paragraph" w:styleId="CommentSubject">
    <w:name w:val="annotation subject"/>
    <w:basedOn w:val="CommentText"/>
    <w:next w:val="CommentText"/>
    <w:link w:val="CommentSubjectChar"/>
    <w:semiHidden/>
    <w:unhideWhenUsed/>
    <w:rsid w:val="00F45D8D"/>
    <w:rPr>
      <w:b/>
      <w:bCs/>
    </w:rPr>
  </w:style>
  <w:style w:type="character" w:customStyle="1" w:styleId="CommentSubjectChar">
    <w:name w:val="Comment Subject Char"/>
    <w:basedOn w:val="CommentTextChar"/>
    <w:link w:val="CommentSubject"/>
    <w:uiPriority w:val="99"/>
    <w:semiHidden/>
    <w:rsid w:val="00F45D8D"/>
    <w:rPr>
      <w:b/>
      <w:bCs/>
      <w:sz w:val="20"/>
      <w:szCs w:val="20"/>
    </w:rPr>
  </w:style>
  <w:style w:type="paragraph" w:styleId="Revision">
    <w:name w:val="Revision"/>
    <w:hidden/>
    <w:uiPriority w:val="99"/>
    <w:semiHidden/>
    <w:rsid w:val="00F45D8D"/>
  </w:style>
  <w:style w:type="character" w:customStyle="1" w:styleId="Heading1Char">
    <w:name w:val="Heading 1 Char"/>
    <w:basedOn w:val="DefaultParagraphFont"/>
    <w:link w:val="Heading1"/>
    <w:rsid w:val="00274C1D"/>
    <w:rPr>
      <w:rFonts w:asciiTheme="majorHAnsi" w:eastAsiaTheme="majorEastAsia" w:hAnsiTheme="majorHAnsi" w:cstheme="majorBidi"/>
      <w:b/>
      <w:bCs/>
      <w:color w:val="365F91" w:themeColor="accent1" w:themeShade="BF"/>
      <w:sz w:val="36"/>
      <w:szCs w:val="28"/>
      <w:u w:val="single"/>
    </w:rPr>
  </w:style>
  <w:style w:type="character" w:styleId="Emphasis">
    <w:name w:val="Emphasis"/>
    <w:basedOn w:val="DefaultParagraphFont"/>
    <w:uiPriority w:val="20"/>
    <w:qFormat/>
    <w:rsid w:val="00AC4851"/>
    <w:rPr>
      <w:i/>
      <w:iCs/>
    </w:rPr>
  </w:style>
  <w:style w:type="character" w:styleId="Strong">
    <w:name w:val="Strong"/>
    <w:basedOn w:val="DefaultParagraphFont"/>
    <w:uiPriority w:val="22"/>
    <w:qFormat/>
    <w:rsid w:val="00AC4851"/>
    <w:rPr>
      <w:b/>
      <w:bCs/>
    </w:rPr>
  </w:style>
  <w:style w:type="character" w:styleId="PlaceholderText">
    <w:name w:val="Placeholder Text"/>
    <w:basedOn w:val="DefaultParagraphFont"/>
    <w:uiPriority w:val="99"/>
    <w:semiHidden/>
    <w:rsid w:val="00212CB4"/>
    <w:rPr>
      <w:color w:val="808080"/>
    </w:rPr>
  </w:style>
  <w:style w:type="paragraph" w:styleId="Title">
    <w:name w:val="Title"/>
    <w:basedOn w:val="Normal"/>
    <w:next w:val="Normal"/>
    <w:link w:val="TitleChar"/>
    <w:uiPriority w:val="10"/>
    <w:qFormat/>
    <w:rsid w:val="00CE4C7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E4C7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8D6031"/>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8D6031"/>
    <w:rPr>
      <w:rFonts w:asciiTheme="majorHAnsi" w:eastAsiaTheme="majorEastAsia" w:hAnsiTheme="majorHAnsi" w:cstheme="majorBidi"/>
      <w:i/>
      <w:iCs/>
      <w:color w:val="4F81BD" w:themeColor="accent1"/>
      <w:spacing w:val="15"/>
    </w:rPr>
  </w:style>
  <w:style w:type="paragraph" w:styleId="Header">
    <w:name w:val="header"/>
    <w:basedOn w:val="Normal"/>
    <w:link w:val="HeaderChar"/>
    <w:uiPriority w:val="99"/>
    <w:unhideWhenUsed/>
    <w:rsid w:val="0073181B"/>
    <w:pPr>
      <w:tabs>
        <w:tab w:val="center" w:pos="4680"/>
        <w:tab w:val="right" w:pos="9360"/>
      </w:tabs>
    </w:pPr>
  </w:style>
  <w:style w:type="character" w:customStyle="1" w:styleId="HeaderChar">
    <w:name w:val="Header Char"/>
    <w:basedOn w:val="DefaultParagraphFont"/>
    <w:link w:val="Header"/>
    <w:uiPriority w:val="99"/>
    <w:rsid w:val="0073181B"/>
  </w:style>
  <w:style w:type="paragraph" w:styleId="Footer">
    <w:name w:val="footer"/>
    <w:basedOn w:val="Normal"/>
    <w:link w:val="FooterChar"/>
    <w:uiPriority w:val="99"/>
    <w:unhideWhenUsed/>
    <w:rsid w:val="0073181B"/>
    <w:pPr>
      <w:tabs>
        <w:tab w:val="center" w:pos="4680"/>
        <w:tab w:val="right" w:pos="9360"/>
      </w:tabs>
    </w:pPr>
  </w:style>
  <w:style w:type="character" w:customStyle="1" w:styleId="FooterChar">
    <w:name w:val="Footer Char"/>
    <w:basedOn w:val="DefaultParagraphFont"/>
    <w:link w:val="Footer"/>
    <w:uiPriority w:val="99"/>
    <w:rsid w:val="0073181B"/>
  </w:style>
  <w:style w:type="character" w:styleId="PageNumber">
    <w:name w:val="page number"/>
    <w:basedOn w:val="DefaultParagraphFont"/>
    <w:rsid w:val="00BA28EA"/>
  </w:style>
  <w:style w:type="character" w:styleId="Hyperlink">
    <w:name w:val="Hyperlink"/>
    <w:uiPriority w:val="99"/>
    <w:rsid w:val="00BA28EA"/>
    <w:rPr>
      <w:color w:val="0000FF"/>
      <w:u w:val="single"/>
    </w:rPr>
  </w:style>
  <w:style w:type="paragraph" w:customStyle="1" w:styleId="CLSPHeading">
    <w:name w:val="CLSP Heading"/>
    <w:basedOn w:val="Normal"/>
    <w:link w:val="CLSPHeadingChar"/>
    <w:qFormat/>
    <w:rsid w:val="00BA28EA"/>
    <w:rPr>
      <w:rFonts w:ascii="Cambria" w:eastAsia="Times New Roman" w:hAnsi="Cambria" w:cs="Times New Roman"/>
      <w:b/>
      <w:sz w:val="28"/>
      <w:szCs w:val="28"/>
    </w:rPr>
  </w:style>
  <w:style w:type="paragraph" w:customStyle="1" w:styleId="CLSPTitle">
    <w:name w:val="CLSP Title"/>
    <w:basedOn w:val="Normal"/>
    <w:link w:val="CLSPTitleChar"/>
    <w:qFormat/>
    <w:rsid w:val="00BA28EA"/>
    <w:pPr>
      <w:jc w:val="center"/>
    </w:pPr>
    <w:rPr>
      <w:rFonts w:ascii="Cambria" w:eastAsia="Times New Roman" w:hAnsi="Cambria" w:cs="Times New Roman"/>
      <w:b/>
      <w:sz w:val="40"/>
      <w:szCs w:val="40"/>
    </w:rPr>
  </w:style>
  <w:style w:type="character" w:customStyle="1" w:styleId="CLSPHeadingChar">
    <w:name w:val="CLSP Heading Char"/>
    <w:basedOn w:val="DefaultParagraphFont"/>
    <w:link w:val="CLSPHeading"/>
    <w:rsid w:val="00BA28EA"/>
    <w:rPr>
      <w:rFonts w:ascii="Cambria" w:eastAsia="Times New Roman" w:hAnsi="Cambria" w:cs="Times New Roman"/>
      <w:b/>
      <w:sz w:val="28"/>
      <w:szCs w:val="28"/>
    </w:rPr>
  </w:style>
  <w:style w:type="character" w:customStyle="1" w:styleId="CLSPTitleChar">
    <w:name w:val="CLSP Title Char"/>
    <w:basedOn w:val="DefaultParagraphFont"/>
    <w:link w:val="CLSPTitle"/>
    <w:rsid w:val="00BA28EA"/>
    <w:rPr>
      <w:rFonts w:ascii="Cambria" w:eastAsia="Times New Roman" w:hAnsi="Cambria" w:cs="Times New Roman"/>
      <w:b/>
      <w:sz w:val="40"/>
      <w:szCs w:val="40"/>
    </w:rPr>
  </w:style>
  <w:style w:type="character" w:styleId="LineNumber">
    <w:name w:val="line number"/>
    <w:basedOn w:val="DefaultParagraphFont"/>
    <w:uiPriority w:val="99"/>
    <w:semiHidden/>
    <w:unhideWhenUsed/>
    <w:rsid w:val="00DB1A38"/>
  </w:style>
  <w:style w:type="paragraph" w:styleId="TOCHeading">
    <w:name w:val="TOC Heading"/>
    <w:basedOn w:val="Heading1"/>
    <w:next w:val="Normal"/>
    <w:uiPriority w:val="39"/>
    <w:unhideWhenUsed/>
    <w:qFormat/>
    <w:rsid w:val="005D4A14"/>
    <w:pPr>
      <w:spacing w:line="259" w:lineRule="auto"/>
      <w:outlineLvl w:val="9"/>
    </w:pPr>
    <w:rPr>
      <w:b w:val="0"/>
      <w:bCs w:val="0"/>
      <w:sz w:val="32"/>
      <w:szCs w:val="32"/>
      <w:u w:val="none"/>
    </w:rPr>
  </w:style>
  <w:style w:type="paragraph" w:styleId="TOC2">
    <w:name w:val="toc 2"/>
    <w:basedOn w:val="Normal"/>
    <w:next w:val="Normal"/>
    <w:autoRedefine/>
    <w:uiPriority w:val="39"/>
    <w:unhideWhenUsed/>
    <w:rsid w:val="0039400A"/>
    <w:pPr>
      <w:tabs>
        <w:tab w:val="left" w:pos="880"/>
        <w:tab w:val="right" w:leader="dot" w:pos="12950"/>
      </w:tabs>
      <w:spacing w:after="100"/>
      <w:ind w:left="900" w:hanging="900"/>
    </w:pPr>
    <w:rPr>
      <w:rFonts w:ascii="Verdana" w:hAnsi="Verdana"/>
      <w:b/>
      <w:bCs/>
      <w:noProof/>
    </w:rPr>
  </w:style>
  <w:style w:type="paragraph" w:styleId="TOC1">
    <w:name w:val="toc 1"/>
    <w:basedOn w:val="Normal"/>
    <w:next w:val="Normal"/>
    <w:autoRedefine/>
    <w:uiPriority w:val="39"/>
    <w:unhideWhenUsed/>
    <w:rsid w:val="00343680"/>
    <w:pPr>
      <w:tabs>
        <w:tab w:val="right" w:leader="dot" w:pos="12950"/>
      </w:tabs>
      <w:spacing w:after="100"/>
    </w:pPr>
    <w:rPr>
      <w:rFonts w:ascii="Verdana" w:hAnsi="Verdana"/>
      <w:b/>
      <w:bCs/>
      <w:noProof/>
    </w:rPr>
  </w:style>
  <w:style w:type="paragraph" w:styleId="TOC3">
    <w:name w:val="toc 3"/>
    <w:basedOn w:val="Normal"/>
    <w:next w:val="Normal"/>
    <w:autoRedefine/>
    <w:uiPriority w:val="39"/>
    <w:unhideWhenUsed/>
    <w:rsid w:val="005D4A14"/>
    <w:pPr>
      <w:spacing w:after="100"/>
      <w:ind w:left="480"/>
    </w:pPr>
  </w:style>
  <w:style w:type="character" w:styleId="FollowedHyperlink">
    <w:name w:val="FollowedHyperlink"/>
    <w:basedOn w:val="DefaultParagraphFont"/>
    <w:uiPriority w:val="99"/>
    <w:semiHidden/>
    <w:unhideWhenUsed/>
    <w:rsid w:val="007C6413"/>
    <w:rPr>
      <w:color w:val="800080" w:themeColor="followedHyperlink"/>
      <w:u w:val="single"/>
    </w:rPr>
  </w:style>
  <w:style w:type="paragraph" w:styleId="NoSpacing">
    <w:name w:val="No Spacing"/>
    <w:uiPriority w:val="1"/>
    <w:qFormat/>
    <w:rsid w:val="008E0BAF"/>
  </w:style>
  <w:style w:type="paragraph" w:customStyle="1" w:styleId="Default">
    <w:name w:val="Default"/>
    <w:rsid w:val="004F7E9F"/>
    <w:pPr>
      <w:autoSpaceDE w:val="0"/>
      <w:autoSpaceDN w:val="0"/>
      <w:adjustRightInd w:val="0"/>
    </w:pPr>
    <w:rPr>
      <w:rFonts w:ascii="Verdana" w:hAnsi="Verdana" w:cs="Verdana"/>
      <w:color w:val="000000"/>
    </w:rPr>
  </w:style>
  <w:style w:type="character" w:customStyle="1" w:styleId="UnresolvedMention1">
    <w:name w:val="Unresolved Mention1"/>
    <w:basedOn w:val="DefaultParagraphFont"/>
    <w:uiPriority w:val="99"/>
    <w:semiHidden/>
    <w:unhideWhenUsed/>
    <w:rsid w:val="00121C65"/>
    <w:rPr>
      <w:color w:val="808080"/>
      <w:shd w:val="clear" w:color="auto" w:fill="E6E6E6"/>
    </w:rPr>
  </w:style>
  <w:style w:type="character" w:styleId="UnresolvedMention">
    <w:name w:val="Unresolved Mention"/>
    <w:basedOn w:val="DefaultParagraphFont"/>
    <w:uiPriority w:val="99"/>
    <w:semiHidden/>
    <w:unhideWhenUsed/>
    <w:rsid w:val="0011222C"/>
    <w:rPr>
      <w:color w:val="808080"/>
      <w:shd w:val="clear" w:color="auto" w:fill="E6E6E6"/>
    </w:rPr>
  </w:style>
  <w:style w:type="character" w:customStyle="1" w:styleId="Heading5Char">
    <w:name w:val="Heading 5 Char"/>
    <w:basedOn w:val="DefaultParagraphFont"/>
    <w:link w:val="Heading5"/>
    <w:uiPriority w:val="9"/>
    <w:rsid w:val="001D713E"/>
    <w:rPr>
      <w:rFonts w:asciiTheme="majorHAnsi" w:eastAsiaTheme="majorEastAsia" w:hAnsiTheme="majorHAnsi" w:cstheme="majorBidi"/>
      <w:color w:val="365F91" w:themeColor="accent1" w:themeShade="BF"/>
    </w:rPr>
  </w:style>
  <w:style w:type="paragraph" w:styleId="FootnoteText">
    <w:name w:val="footnote text"/>
    <w:basedOn w:val="Normal"/>
    <w:link w:val="FootnoteTextChar"/>
    <w:uiPriority w:val="99"/>
    <w:semiHidden/>
    <w:unhideWhenUsed/>
    <w:rsid w:val="00DA2EA4"/>
    <w:rPr>
      <w:sz w:val="20"/>
      <w:szCs w:val="20"/>
    </w:rPr>
  </w:style>
  <w:style w:type="character" w:customStyle="1" w:styleId="FootnoteTextChar">
    <w:name w:val="Footnote Text Char"/>
    <w:basedOn w:val="DefaultParagraphFont"/>
    <w:link w:val="FootnoteText"/>
    <w:uiPriority w:val="99"/>
    <w:semiHidden/>
    <w:rsid w:val="00DA2EA4"/>
    <w:rPr>
      <w:sz w:val="20"/>
      <w:szCs w:val="20"/>
    </w:rPr>
  </w:style>
  <w:style w:type="character" w:styleId="FootnoteReference">
    <w:name w:val="footnote reference"/>
    <w:basedOn w:val="DefaultParagraphFont"/>
    <w:uiPriority w:val="99"/>
    <w:semiHidden/>
    <w:unhideWhenUsed/>
    <w:rsid w:val="00DA2EA4"/>
    <w:rPr>
      <w:vertAlign w:val="superscript"/>
    </w:rPr>
  </w:style>
  <w:style w:type="paragraph" w:styleId="BodyText">
    <w:name w:val="Body Text"/>
    <w:link w:val="BodyTextChar"/>
    <w:uiPriority w:val="4"/>
    <w:qFormat/>
    <w:rsid w:val="0079027F"/>
    <w:pPr>
      <w:spacing w:before="240" w:after="240" w:line="288" w:lineRule="auto"/>
    </w:pPr>
    <w:rPr>
      <w:rFonts w:eastAsiaTheme="minorHAnsi"/>
      <w:sz w:val="22"/>
      <w:szCs w:val="20"/>
    </w:rPr>
  </w:style>
  <w:style w:type="character" w:customStyle="1" w:styleId="BodyTextChar">
    <w:name w:val="Body Text Char"/>
    <w:basedOn w:val="DefaultParagraphFont"/>
    <w:link w:val="BodyText"/>
    <w:uiPriority w:val="4"/>
    <w:rsid w:val="0079027F"/>
    <w:rPr>
      <w:rFonts w:eastAsiaTheme="minorHAnsi"/>
      <w:sz w:val="22"/>
      <w:szCs w:val="20"/>
    </w:rPr>
  </w:style>
  <w:style w:type="paragraph" w:customStyle="1" w:styleId="BodyTextafterheading">
    <w:name w:val="Body Text after heading"/>
    <w:basedOn w:val="BodyText"/>
    <w:next w:val="BodyText"/>
    <w:link w:val="BodyTextafterheadingChar"/>
    <w:uiPriority w:val="4"/>
    <w:qFormat/>
    <w:rsid w:val="0079027F"/>
    <w:pPr>
      <w:spacing w:before="120"/>
    </w:pPr>
  </w:style>
  <w:style w:type="character" w:customStyle="1" w:styleId="BodyTextafterheadingChar">
    <w:name w:val="Body Text after heading Char"/>
    <w:basedOn w:val="BodyTextChar"/>
    <w:link w:val="BodyTextafterheading"/>
    <w:uiPriority w:val="4"/>
    <w:rsid w:val="0079027F"/>
    <w:rPr>
      <w:rFonts w:eastAsiaTheme="minorHAnsi"/>
      <w:sz w:val="22"/>
      <w:szCs w:val="20"/>
    </w:rPr>
  </w:style>
  <w:style w:type="numbering" w:customStyle="1" w:styleId="HHSBullets">
    <w:name w:val="HHS Bullets"/>
    <w:uiPriority w:val="99"/>
    <w:rsid w:val="0079027F"/>
    <w:pPr>
      <w:numPr>
        <w:numId w:val="54"/>
      </w:numPr>
    </w:pPr>
  </w:style>
  <w:style w:type="table" w:customStyle="1" w:styleId="HHSTableforTextData">
    <w:name w:val="HHS Table for Text Data"/>
    <w:basedOn w:val="TableNormal"/>
    <w:uiPriority w:val="99"/>
    <w:rsid w:val="0079027F"/>
    <w:pPr>
      <w:jc w:val="center"/>
    </w:pPr>
    <w:rPr>
      <w:rFonts w:eastAsiaTheme="minorHAnsi"/>
      <w:sz w:val="20"/>
      <w:szCs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Pr>
    <w:trPr>
      <w:cantSplit/>
    </w:trPr>
    <w:tblStylePr w:type="firstRow">
      <w:pPr>
        <w:wordWrap/>
        <w:jc w:val="center"/>
      </w:pPr>
      <w:rPr>
        <w:b/>
      </w:rPr>
      <w:tblPr/>
      <w:trPr>
        <w:tblHeader/>
      </w:trPr>
      <w:tcPr>
        <w:shd w:val="clear" w:color="auto" w:fill="B8CCE4" w:themeFill="accent1" w:themeFillTint="66"/>
        <w:vAlign w:val="bottom"/>
      </w:tcPr>
    </w:tblStylePr>
    <w:tblStylePr w:type="lastRow">
      <w:pPr>
        <w:jc w:val="left"/>
      </w:pPr>
    </w:tblStylePr>
    <w:tblStylePr w:type="firstCol">
      <w:pPr>
        <w:jc w:val="left"/>
      </w:pPr>
    </w:tblStylePr>
    <w:tblStylePr w:type="lastCol">
      <w:pPr>
        <w:jc w:val="left"/>
      </w:pPr>
    </w:tblStylePr>
    <w:tblStylePr w:type="band1Vert">
      <w:pPr>
        <w:jc w:val="left"/>
      </w:pPr>
    </w:tblStylePr>
    <w:tblStylePr w:type="band2Vert">
      <w:pPr>
        <w:jc w:val="left"/>
      </w:pPr>
    </w:tblStylePr>
    <w:tblStylePr w:type="band1Horz">
      <w:pPr>
        <w:jc w:val="left"/>
      </w:pPr>
    </w:tblStylePr>
    <w:tblStylePr w:type="band2Horz">
      <w:pPr>
        <w:jc w:val="left"/>
      </w:pPr>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8674">
      <w:bodyDiv w:val="1"/>
      <w:marLeft w:val="0"/>
      <w:marRight w:val="0"/>
      <w:marTop w:val="0"/>
      <w:marBottom w:val="0"/>
      <w:divBdr>
        <w:top w:val="none" w:sz="0" w:space="0" w:color="auto"/>
        <w:left w:val="none" w:sz="0" w:space="0" w:color="auto"/>
        <w:bottom w:val="none" w:sz="0" w:space="0" w:color="auto"/>
        <w:right w:val="none" w:sz="0" w:space="0" w:color="auto"/>
      </w:divBdr>
    </w:div>
    <w:div w:id="180705872">
      <w:bodyDiv w:val="1"/>
      <w:marLeft w:val="0"/>
      <w:marRight w:val="0"/>
      <w:marTop w:val="0"/>
      <w:marBottom w:val="0"/>
      <w:divBdr>
        <w:top w:val="none" w:sz="0" w:space="0" w:color="auto"/>
        <w:left w:val="none" w:sz="0" w:space="0" w:color="auto"/>
        <w:bottom w:val="none" w:sz="0" w:space="0" w:color="auto"/>
        <w:right w:val="none" w:sz="0" w:space="0" w:color="auto"/>
      </w:divBdr>
    </w:div>
    <w:div w:id="762260247">
      <w:bodyDiv w:val="1"/>
      <w:marLeft w:val="0"/>
      <w:marRight w:val="0"/>
      <w:marTop w:val="0"/>
      <w:marBottom w:val="0"/>
      <w:divBdr>
        <w:top w:val="none" w:sz="0" w:space="0" w:color="auto"/>
        <w:left w:val="none" w:sz="0" w:space="0" w:color="auto"/>
        <w:bottom w:val="none" w:sz="0" w:space="0" w:color="auto"/>
        <w:right w:val="none" w:sz="0" w:space="0" w:color="auto"/>
      </w:divBdr>
      <w:divsChild>
        <w:div w:id="211236930">
          <w:marLeft w:val="0"/>
          <w:marRight w:val="0"/>
          <w:marTop w:val="432"/>
          <w:marBottom w:val="432"/>
          <w:divBdr>
            <w:top w:val="none" w:sz="0" w:space="0" w:color="auto"/>
            <w:left w:val="none" w:sz="0" w:space="0" w:color="auto"/>
            <w:bottom w:val="none" w:sz="0" w:space="0" w:color="auto"/>
            <w:right w:val="none" w:sz="0" w:space="0" w:color="auto"/>
          </w:divBdr>
        </w:div>
        <w:div w:id="1207140157">
          <w:blockQuote w:val="1"/>
          <w:marLeft w:val="0"/>
          <w:marRight w:val="0"/>
          <w:marTop w:val="720"/>
          <w:marBottom w:val="720"/>
          <w:divBdr>
            <w:top w:val="none" w:sz="0" w:space="0" w:color="auto"/>
            <w:left w:val="none" w:sz="0" w:space="0" w:color="auto"/>
            <w:bottom w:val="none" w:sz="0" w:space="0" w:color="auto"/>
            <w:right w:val="none" w:sz="0" w:space="0" w:color="auto"/>
          </w:divBdr>
        </w:div>
        <w:div w:id="2030061825">
          <w:marLeft w:val="0"/>
          <w:marRight w:val="0"/>
          <w:marTop w:val="432"/>
          <w:marBottom w:val="432"/>
          <w:divBdr>
            <w:top w:val="none" w:sz="0" w:space="0" w:color="auto"/>
            <w:left w:val="none" w:sz="0" w:space="0" w:color="auto"/>
            <w:bottom w:val="none" w:sz="0" w:space="0" w:color="auto"/>
            <w:right w:val="none" w:sz="0" w:space="0" w:color="auto"/>
          </w:divBdr>
        </w:div>
        <w:div w:id="1241871378">
          <w:marLeft w:val="0"/>
          <w:marRight w:val="0"/>
          <w:marTop w:val="432"/>
          <w:marBottom w:val="432"/>
          <w:divBdr>
            <w:top w:val="none" w:sz="0" w:space="0" w:color="auto"/>
            <w:left w:val="none" w:sz="0" w:space="0" w:color="auto"/>
            <w:bottom w:val="none" w:sz="0" w:space="0" w:color="auto"/>
            <w:right w:val="none" w:sz="0" w:space="0" w:color="auto"/>
          </w:divBdr>
        </w:div>
        <w:div w:id="102851388">
          <w:marLeft w:val="0"/>
          <w:marRight w:val="0"/>
          <w:marTop w:val="432"/>
          <w:marBottom w:val="432"/>
          <w:divBdr>
            <w:top w:val="none" w:sz="0" w:space="0" w:color="auto"/>
            <w:left w:val="none" w:sz="0" w:space="0" w:color="auto"/>
            <w:bottom w:val="none" w:sz="0" w:space="0" w:color="auto"/>
            <w:right w:val="none" w:sz="0" w:space="0" w:color="auto"/>
          </w:divBdr>
        </w:div>
      </w:divsChild>
    </w:div>
    <w:div w:id="955598667">
      <w:bodyDiv w:val="1"/>
      <w:marLeft w:val="0"/>
      <w:marRight w:val="0"/>
      <w:marTop w:val="0"/>
      <w:marBottom w:val="0"/>
      <w:divBdr>
        <w:top w:val="none" w:sz="0" w:space="0" w:color="auto"/>
        <w:left w:val="none" w:sz="0" w:space="0" w:color="auto"/>
        <w:bottom w:val="none" w:sz="0" w:space="0" w:color="auto"/>
        <w:right w:val="none" w:sz="0" w:space="0" w:color="auto"/>
      </w:divBdr>
    </w:div>
    <w:div w:id="1037508097">
      <w:bodyDiv w:val="1"/>
      <w:marLeft w:val="0"/>
      <w:marRight w:val="0"/>
      <w:marTop w:val="0"/>
      <w:marBottom w:val="0"/>
      <w:divBdr>
        <w:top w:val="none" w:sz="0" w:space="0" w:color="auto"/>
        <w:left w:val="none" w:sz="0" w:space="0" w:color="auto"/>
        <w:bottom w:val="none" w:sz="0" w:space="0" w:color="auto"/>
        <w:right w:val="none" w:sz="0" w:space="0" w:color="auto"/>
      </w:divBdr>
    </w:div>
    <w:div w:id="1183671563">
      <w:bodyDiv w:val="1"/>
      <w:marLeft w:val="0"/>
      <w:marRight w:val="0"/>
      <w:marTop w:val="0"/>
      <w:marBottom w:val="0"/>
      <w:divBdr>
        <w:top w:val="none" w:sz="0" w:space="0" w:color="auto"/>
        <w:left w:val="none" w:sz="0" w:space="0" w:color="auto"/>
        <w:bottom w:val="none" w:sz="0" w:space="0" w:color="auto"/>
        <w:right w:val="none" w:sz="0" w:space="0" w:color="auto"/>
      </w:divBdr>
    </w:div>
    <w:div w:id="1269390351">
      <w:bodyDiv w:val="1"/>
      <w:marLeft w:val="0"/>
      <w:marRight w:val="0"/>
      <w:marTop w:val="0"/>
      <w:marBottom w:val="0"/>
      <w:divBdr>
        <w:top w:val="none" w:sz="0" w:space="0" w:color="auto"/>
        <w:left w:val="none" w:sz="0" w:space="0" w:color="auto"/>
        <w:bottom w:val="none" w:sz="0" w:space="0" w:color="auto"/>
        <w:right w:val="none" w:sz="0" w:space="0" w:color="auto"/>
      </w:divBdr>
    </w:div>
    <w:div w:id="1504930049">
      <w:bodyDiv w:val="1"/>
      <w:marLeft w:val="0"/>
      <w:marRight w:val="0"/>
      <w:marTop w:val="0"/>
      <w:marBottom w:val="0"/>
      <w:divBdr>
        <w:top w:val="none" w:sz="0" w:space="0" w:color="auto"/>
        <w:left w:val="none" w:sz="0" w:space="0" w:color="auto"/>
        <w:bottom w:val="none" w:sz="0" w:space="0" w:color="auto"/>
        <w:right w:val="none" w:sz="0" w:space="0" w:color="auto"/>
      </w:divBdr>
    </w:div>
    <w:div w:id="1569412536">
      <w:bodyDiv w:val="1"/>
      <w:marLeft w:val="0"/>
      <w:marRight w:val="0"/>
      <w:marTop w:val="0"/>
      <w:marBottom w:val="0"/>
      <w:divBdr>
        <w:top w:val="none" w:sz="0" w:space="0" w:color="auto"/>
        <w:left w:val="none" w:sz="0" w:space="0" w:color="auto"/>
        <w:bottom w:val="none" w:sz="0" w:space="0" w:color="auto"/>
        <w:right w:val="none" w:sz="0" w:space="0" w:color="auto"/>
      </w:divBdr>
    </w:div>
    <w:div w:id="1580288944">
      <w:bodyDiv w:val="1"/>
      <w:marLeft w:val="0"/>
      <w:marRight w:val="0"/>
      <w:marTop w:val="0"/>
      <w:marBottom w:val="0"/>
      <w:divBdr>
        <w:top w:val="none" w:sz="0" w:space="0" w:color="auto"/>
        <w:left w:val="none" w:sz="0" w:space="0" w:color="auto"/>
        <w:bottom w:val="none" w:sz="0" w:space="0" w:color="auto"/>
        <w:right w:val="none" w:sz="0" w:space="0" w:color="auto"/>
      </w:divBdr>
    </w:div>
    <w:div w:id="1704400769">
      <w:bodyDiv w:val="1"/>
      <w:marLeft w:val="0"/>
      <w:marRight w:val="0"/>
      <w:marTop w:val="0"/>
      <w:marBottom w:val="0"/>
      <w:divBdr>
        <w:top w:val="none" w:sz="0" w:space="0" w:color="auto"/>
        <w:left w:val="none" w:sz="0" w:space="0" w:color="auto"/>
        <w:bottom w:val="none" w:sz="0" w:space="0" w:color="auto"/>
        <w:right w:val="none" w:sz="0" w:space="0" w:color="auto"/>
      </w:divBdr>
    </w:div>
    <w:div w:id="1750537041">
      <w:bodyDiv w:val="1"/>
      <w:marLeft w:val="0"/>
      <w:marRight w:val="0"/>
      <w:marTop w:val="0"/>
      <w:marBottom w:val="0"/>
      <w:divBdr>
        <w:top w:val="none" w:sz="0" w:space="0" w:color="auto"/>
        <w:left w:val="none" w:sz="0" w:space="0" w:color="auto"/>
        <w:bottom w:val="none" w:sz="0" w:space="0" w:color="auto"/>
        <w:right w:val="none" w:sz="0" w:space="0" w:color="auto"/>
      </w:divBdr>
    </w:div>
    <w:div w:id="1760953419">
      <w:bodyDiv w:val="1"/>
      <w:marLeft w:val="0"/>
      <w:marRight w:val="0"/>
      <w:marTop w:val="0"/>
      <w:marBottom w:val="0"/>
      <w:divBdr>
        <w:top w:val="none" w:sz="0" w:space="0" w:color="auto"/>
        <w:left w:val="none" w:sz="0" w:space="0" w:color="auto"/>
        <w:bottom w:val="none" w:sz="0" w:space="0" w:color="auto"/>
        <w:right w:val="none" w:sz="0" w:space="0" w:color="auto"/>
      </w:divBdr>
    </w:div>
    <w:div w:id="1775855877">
      <w:bodyDiv w:val="1"/>
      <w:marLeft w:val="0"/>
      <w:marRight w:val="0"/>
      <w:marTop w:val="0"/>
      <w:marBottom w:val="0"/>
      <w:divBdr>
        <w:top w:val="none" w:sz="0" w:space="0" w:color="auto"/>
        <w:left w:val="none" w:sz="0" w:space="0" w:color="auto"/>
        <w:bottom w:val="none" w:sz="0" w:space="0" w:color="auto"/>
        <w:right w:val="none" w:sz="0" w:space="0" w:color="auto"/>
      </w:divBdr>
    </w:div>
    <w:div w:id="1807819138">
      <w:bodyDiv w:val="1"/>
      <w:marLeft w:val="0"/>
      <w:marRight w:val="0"/>
      <w:marTop w:val="0"/>
      <w:marBottom w:val="0"/>
      <w:divBdr>
        <w:top w:val="none" w:sz="0" w:space="0" w:color="auto"/>
        <w:left w:val="none" w:sz="0" w:space="0" w:color="auto"/>
        <w:bottom w:val="none" w:sz="0" w:space="0" w:color="auto"/>
        <w:right w:val="none" w:sz="0" w:space="0" w:color="auto"/>
      </w:divBdr>
    </w:div>
    <w:div w:id="19239468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cid:image001.png@01DA08BE.F65B7BD0" TargetMode="Externa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footnotes" Target="footnotes.xm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png@01DA08BE.F65B7BD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ea37a463-b99d-470c-8a85-4153a11441a9">Y2PHC7Y2YW5Y-917411881-2597</_dlc_DocId>
    <_dlc_DocIdUrl xmlns="ea37a463-b99d-470c-8a85-4153a11441a9">
      <Url>https://txhhs.sharepoint.com/sites/hhsc/hsosm/iddbhs/bhs/mhppp/cs/cs/_layouts/15/DocIdRedir.aspx?ID=Y2PHC7Y2YW5Y-917411881-2597</Url>
      <Description>Y2PHC7Y2YW5Y-917411881-2597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676D400CF23B7E43B42C894C503BC2E3" ma:contentTypeVersion="1036" ma:contentTypeDescription="Create a new document." ma:contentTypeScope="" ma:versionID="16008549576f92d961dc0f3353781f6b">
  <xsd:schema xmlns:xsd="http://www.w3.org/2001/XMLSchema" xmlns:xs="http://www.w3.org/2001/XMLSchema" xmlns:p="http://schemas.microsoft.com/office/2006/metadata/properties" xmlns:ns2="ea37a463-b99d-470c-8a85-4153a11441a9" xmlns:ns3="65199e64-f078-43b9-bf44-215267750410" targetNamespace="http://schemas.microsoft.com/office/2006/metadata/properties" ma:root="true" ma:fieldsID="f01653fe3940d99c448a5f35b18d6dca" ns2:_="" ns3:_="">
    <xsd:import namespace="ea37a463-b99d-470c-8a85-4153a11441a9"/>
    <xsd:import namespace="65199e64-f078-43b9-bf44-21526775041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37a463-b99d-470c-8a85-4153a11441a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199e64-f078-43b9-bf44-21526775041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BC01C8-A3DA-430E-A65A-6F6EFDA3CDD2}">
  <ds:schemaRefs>
    <ds:schemaRef ds:uri="http://schemas.microsoft.com/office/2006/metadata/properties"/>
    <ds:schemaRef ds:uri="http://schemas.microsoft.com/office/infopath/2007/PartnerControls"/>
    <ds:schemaRef ds:uri="ea37a463-b99d-470c-8a85-4153a11441a9"/>
  </ds:schemaRefs>
</ds:datastoreItem>
</file>

<file path=customXml/itemProps2.xml><?xml version="1.0" encoding="utf-8"?>
<ds:datastoreItem xmlns:ds="http://schemas.openxmlformats.org/officeDocument/2006/customXml" ds:itemID="{158943AB-8D85-4E5B-9469-BBB744F7E87A}">
  <ds:schemaRefs>
    <ds:schemaRef ds:uri="http://schemas.microsoft.com/sharepoint/v3/contenttype/forms"/>
  </ds:schemaRefs>
</ds:datastoreItem>
</file>

<file path=customXml/itemProps3.xml><?xml version="1.0" encoding="utf-8"?>
<ds:datastoreItem xmlns:ds="http://schemas.openxmlformats.org/officeDocument/2006/customXml" ds:itemID="{C5974FE1-094E-4DCF-BC45-31E957A369E3}">
  <ds:schemaRefs>
    <ds:schemaRef ds:uri="http://schemas.microsoft.com/sharepoint/events"/>
  </ds:schemaRefs>
</ds:datastoreItem>
</file>

<file path=customXml/itemProps4.xml><?xml version="1.0" encoding="utf-8"?>
<ds:datastoreItem xmlns:ds="http://schemas.openxmlformats.org/officeDocument/2006/customXml" ds:itemID="{8D9877FC-CA89-4D9F-AB7F-BE5AFA012CA6}">
  <ds:schemaRefs>
    <ds:schemaRef ds:uri="http://schemas.openxmlformats.org/officeDocument/2006/bibliography"/>
  </ds:schemaRefs>
</ds:datastoreItem>
</file>

<file path=customXml/itemProps5.xml><?xml version="1.0" encoding="utf-8"?>
<ds:datastoreItem xmlns:ds="http://schemas.openxmlformats.org/officeDocument/2006/customXml" ds:itemID="{0DEBAF51-F0A1-4C85-A0B9-75702E816E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37a463-b99d-470c-8a85-4153a11441a9"/>
    <ds:schemaRef ds:uri="65199e64-f078-43b9-bf44-2152677504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7606</Words>
  <Characters>45943</Characters>
  <Application>Microsoft Office Word</Application>
  <DocSecurity>0</DocSecurity>
  <Lines>1312</Lines>
  <Paragraphs>907</Paragraphs>
  <ScaleCrop>false</ScaleCrop>
  <HeadingPairs>
    <vt:vector size="2" baseType="variant">
      <vt:variant>
        <vt:lpstr>Title</vt:lpstr>
      </vt:variant>
      <vt:variant>
        <vt:i4>1</vt:i4>
      </vt:variant>
    </vt:vector>
  </HeadingPairs>
  <TitlesOfParts>
    <vt:vector size="1" baseType="lpstr">
      <vt:lpstr/>
    </vt:vector>
  </TitlesOfParts>
  <Company>1859 Historic Hotels</Company>
  <LinksUpToDate>false</LinksUpToDate>
  <CharactersWithSpaces>52642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Allen</dc:creator>
  <cp:keywords/>
  <dc:description/>
  <cp:lastModifiedBy>Randall Consford</cp:lastModifiedBy>
  <cp:revision>2</cp:revision>
  <cp:lastPrinted>2022-11-08T15:15:00Z</cp:lastPrinted>
  <dcterms:created xsi:type="dcterms:W3CDTF">2026-04-30T19:28:00Z</dcterms:created>
  <dcterms:modified xsi:type="dcterms:W3CDTF">2026-04-30T19:28:00Z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0x010100676D400CF23B7E43B42C894C503BC2E3</vt:lpwstr>
  </property>
  <property fmtid="{D5CDD505-2E9C-101B-9397-08002B2CF9AE}" pid="3" name="_dlc_DocIdItemGuid">
    <vt:lpwstr>95595c9e-fce5-44f5-bba6-548711e0c930</vt:lpwstr>
  </property>
</Properties>
</file>